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38B" w:rsidRDefault="0067038B" w:rsidP="000448FB">
      <w:pPr>
        <w:jc w:val="center"/>
        <w:rPr>
          <w:rFonts w:ascii="Arial" w:hAnsi="Arial" w:cs="Arial"/>
          <w:b/>
          <w:bCs/>
          <w:sz w:val="28"/>
          <w:szCs w:val="28"/>
        </w:rPr>
      </w:pPr>
    </w:p>
    <w:p w:rsidR="000448FB" w:rsidRDefault="00C71D5A" w:rsidP="000448FB">
      <w:pPr>
        <w:pStyle w:val="Paragraphedeliste"/>
        <w:numPr>
          <w:ilvl w:val="0"/>
          <w:numId w:val="2"/>
        </w:numPr>
        <w:tabs>
          <w:tab w:val="left" w:pos="5145"/>
        </w:tabs>
        <w:jc w:val="center"/>
        <w:rPr>
          <w:rFonts w:ascii="Arial" w:hAnsi="Arial" w:cs="Arial"/>
          <w:b/>
          <w:bCs/>
          <w:sz w:val="28"/>
          <w:szCs w:val="28"/>
        </w:rPr>
      </w:pPr>
      <w:r>
        <w:rPr>
          <w:rFonts w:ascii="Arial" w:hAnsi="Arial" w:cs="Arial"/>
          <w:b/>
          <w:bCs/>
          <w:sz w:val="28"/>
          <w:szCs w:val="28"/>
        </w:rPr>
        <w:t>Le Matériel génétique</w:t>
      </w:r>
    </w:p>
    <w:p w:rsidR="001D66FE" w:rsidRDefault="001D66FE" w:rsidP="001D66FE">
      <w:pPr>
        <w:tabs>
          <w:tab w:val="left" w:pos="5145"/>
        </w:tabs>
        <w:ind w:left="360"/>
        <w:rPr>
          <w:rFonts w:ascii="Arial" w:hAnsi="Arial" w:cs="Arial"/>
          <w:b/>
          <w:bCs/>
          <w:sz w:val="28"/>
          <w:szCs w:val="28"/>
        </w:rPr>
      </w:pPr>
    </w:p>
    <w:p w:rsidR="001C1AAE" w:rsidRDefault="001C1AAE" w:rsidP="001C1AAE">
      <w:pPr>
        <w:spacing w:line="360" w:lineRule="auto"/>
        <w:ind w:right="72"/>
        <w:jc w:val="both"/>
        <w:textAlignment w:val="baseline"/>
      </w:pPr>
    </w:p>
    <w:p w:rsidR="00135F12" w:rsidRDefault="00CA0EAE" w:rsidP="00C71D5A">
      <w:pPr>
        <w:spacing w:line="360" w:lineRule="auto"/>
        <w:jc w:val="both"/>
      </w:pPr>
      <w:r w:rsidRPr="00CA0EAE">
        <w:t>Les molécules biologiques qui contiennent l’information génétique</w:t>
      </w:r>
      <w:r>
        <w:t xml:space="preserve"> sont les acides nucléiques. </w:t>
      </w:r>
    </w:p>
    <w:p w:rsidR="00C71D5A" w:rsidRPr="00C71D5A" w:rsidRDefault="00C71D5A" w:rsidP="00C71D5A">
      <w:pPr>
        <w:pStyle w:val="Paragraphedeliste"/>
        <w:numPr>
          <w:ilvl w:val="1"/>
          <w:numId w:val="2"/>
        </w:numPr>
        <w:spacing w:line="360" w:lineRule="auto"/>
        <w:jc w:val="both"/>
      </w:pPr>
      <w:r w:rsidRPr="00C71D5A">
        <w:rPr>
          <w:b/>
        </w:rPr>
        <w:t>Nature chimique (composition) du matériel génétique :</w:t>
      </w:r>
    </w:p>
    <w:p w:rsidR="00C71D5A" w:rsidRPr="00C71D5A" w:rsidRDefault="00C71D5A" w:rsidP="00C71D5A">
      <w:pPr>
        <w:spacing w:line="360" w:lineRule="auto"/>
        <w:jc w:val="both"/>
      </w:pPr>
      <w:r>
        <w:t>Les acides nucléiques sont composés de molécules simples : acide phosphorique (H</w:t>
      </w:r>
      <w:r w:rsidRPr="00C71D5A">
        <w:rPr>
          <w:vertAlign w:val="subscript"/>
        </w:rPr>
        <w:t>3</w:t>
      </w:r>
      <w:r>
        <w:t>PO</w:t>
      </w:r>
      <w:r w:rsidRPr="00C71D5A">
        <w:rPr>
          <w:vertAlign w:val="subscript"/>
        </w:rPr>
        <w:t>4</w:t>
      </w:r>
      <w:r>
        <w:t>), bases azotées (A, G, T, C, U) et sucres (ribose, désoxyribose).</w:t>
      </w:r>
    </w:p>
    <w:p w:rsidR="00C71D5A" w:rsidRDefault="004C3A62" w:rsidP="00C71D5A">
      <w:pPr>
        <w:pStyle w:val="Paragraphedeliste"/>
        <w:numPr>
          <w:ilvl w:val="1"/>
          <w:numId w:val="8"/>
        </w:numPr>
        <w:tabs>
          <w:tab w:val="left" w:pos="284"/>
          <w:tab w:val="left" w:pos="426"/>
        </w:tabs>
        <w:spacing w:line="360" w:lineRule="auto"/>
        <w:ind w:left="0" w:firstLine="0"/>
        <w:jc w:val="both"/>
      </w:pPr>
      <w:r w:rsidRPr="00C71D5A">
        <w:rPr>
          <w:b/>
        </w:rPr>
        <w:t xml:space="preserve">Les sucres : </w:t>
      </w:r>
    </w:p>
    <w:p w:rsidR="00D24890" w:rsidRDefault="00C71D5A" w:rsidP="00D24890">
      <w:pPr>
        <w:pStyle w:val="Paragraphedeliste"/>
        <w:numPr>
          <w:ilvl w:val="0"/>
          <w:numId w:val="9"/>
        </w:numPr>
        <w:tabs>
          <w:tab w:val="left" w:pos="284"/>
          <w:tab w:val="left" w:pos="426"/>
        </w:tabs>
        <w:spacing w:line="360" w:lineRule="auto"/>
        <w:jc w:val="both"/>
      </w:pPr>
      <w:r>
        <w:rPr>
          <w:b/>
        </w:rPr>
        <w:t>Le r</w:t>
      </w:r>
      <w:r w:rsidRPr="00C71D5A">
        <w:rPr>
          <w:b/>
        </w:rPr>
        <w:t>ibose</w:t>
      </w:r>
      <w:r>
        <w:rPr>
          <w:b/>
        </w:rPr>
        <w:t> :</w:t>
      </w:r>
      <w:r>
        <w:t xml:space="preserve"> c’est un pentose de la série D qui ent</w:t>
      </w:r>
      <w:r w:rsidR="00D24890">
        <w:t>re dans la composition de l’ARN.</w:t>
      </w:r>
    </w:p>
    <w:p w:rsidR="00C71D5A" w:rsidRDefault="00D24890" w:rsidP="00D24890">
      <w:pPr>
        <w:pStyle w:val="Paragraphedeliste"/>
        <w:numPr>
          <w:ilvl w:val="0"/>
          <w:numId w:val="9"/>
        </w:numPr>
        <w:tabs>
          <w:tab w:val="left" w:pos="284"/>
          <w:tab w:val="left" w:pos="426"/>
        </w:tabs>
        <w:spacing w:line="360" w:lineRule="auto"/>
        <w:jc w:val="both"/>
      </w:pPr>
      <w:r>
        <w:rPr>
          <w:b/>
        </w:rPr>
        <w:t xml:space="preserve">Le </w:t>
      </w:r>
      <w:r w:rsidR="00C71D5A" w:rsidRPr="00C71D5A">
        <w:rPr>
          <w:b/>
        </w:rPr>
        <w:t>désoxyribose</w:t>
      </w:r>
      <w:r>
        <w:rPr>
          <w:b/>
        </w:rPr>
        <w:t> </w:t>
      </w:r>
      <w:r>
        <w:t xml:space="preserve">: c’est un composant de l’ADN. Il est </w:t>
      </w:r>
      <w:r w:rsidR="00C71D5A" w:rsidRPr="004C3A62">
        <w:t>dérivé du ribose par une réduction</w:t>
      </w:r>
      <w:r w:rsidR="006275A5">
        <w:t xml:space="preserve"> </w:t>
      </w:r>
      <w:r w:rsidR="00C71D5A" w:rsidRPr="004C3A62">
        <w:t>de la fonction alcool du C</w:t>
      </w:r>
      <w:r w:rsidR="00C71D5A">
        <w:t xml:space="preserve">arbone </w:t>
      </w:r>
      <w:r w:rsidR="00C71D5A" w:rsidRPr="004C3A62">
        <w:t>2.</w:t>
      </w:r>
    </w:p>
    <w:p w:rsidR="00D24890" w:rsidRDefault="00D24890" w:rsidP="00D24890">
      <w:pPr>
        <w:pStyle w:val="Paragraphedeliste"/>
        <w:tabs>
          <w:tab w:val="left" w:pos="284"/>
          <w:tab w:val="left" w:pos="426"/>
        </w:tabs>
        <w:spacing w:line="360" w:lineRule="auto"/>
      </w:pPr>
      <w:r w:rsidRPr="00D24890">
        <w:rPr>
          <w:b/>
          <w:noProof/>
          <w:lang w:eastAsia="fr-FR"/>
        </w:rPr>
        <w:drawing>
          <wp:inline distT="0" distB="0" distL="0" distR="0">
            <wp:extent cx="4271133" cy="1577340"/>
            <wp:effectExtent l="1905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282390" cy="1581497"/>
                    </a:xfrm>
                    <a:prstGeom prst="rect">
                      <a:avLst/>
                    </a:prstGeom>
                    <a:noFill/>
                    <a:ln w="9525">
                      <a:noFill/>
                      <a:miter lim="800000"/>
                      <a:headEnd/>
                      <a:tailEnd/>
                    </a:ln>
                  </pic:spPr>
                </pic:pic>
              </a:graphicData>
            </a:graphic>
          </wp:inline>
        </w:drawing>
      </w:r>
    </w:p>
    <w:p w:rsidR="00C71D5A" w:rsidRDefault="00C71D5A" w:rsidP="00D24890">
      <w:pPr>
        <w:spacing w:line="360" w:lineRule="auto"/>
        <w:jc w:val="both"/>
      </w:pPr>
    </w:p>
    <w:p w:rsidR="00D24890" w:rsidRDefault="00D24890" w:rsidP="00D24890">
      <w:pPr>
        <w:pStyle w:val="Paragraphedeliste"/>
        <w:numPr>
          <w:ilvl w:val="1"/>
          <w:numId w:val="8"/>
        </w:numPr>
        <w:spacing w:line="360" w:lineRule="auto"/>
        <w:jc w:val="both"/>
      </w:pPr>
      <w:r w:rsidRPr="00D24890">
        <w:rPr>
          <w:b/>
        </w:rPr>
        <w:t>Les bases azotées :</w:t>
      </w:r>
      <w:r w:rsidR="008224DD">
        <w:rPr>
          <w:b/>
        </w:rPr>
        <w:t xml:space="preserve"> </w:t>
      </w:r>
      <w:r w:rsidR="00C74B90">
        <w:t>ce</w:t>
      </w:r>
      <w:r>
        <w:t xml:space="preserve"> sont des molécules aromatiques dont le noyau est soit une purine soit une pyrimidine.</w:t>
      </w:r>
    </w:p>
    <w:p w:rsidR="00D24890" w:rsidRDefault="00D24890" w:rsidP="00D24890">
      <w:pPr>
        <w:pStyle w:val="Paragraphedeliste"/>
        <w:numPr>
          <w:ilvl w:val="2"/>
          <w:numId w:val="8"/>
        </w:numPr>
        <w:spacing w:line="360" w:lineRule="auto"/>
        <w:jc w:val="both"/>
      </w:pPr>
      <w:r w:rsidRPr="00D24890">
        <w:rPr>
          <w:b/>
        </w:rPr>
        <w:t>Les bases puriques :</w:t>
      </w:r>
      <w:r>
        <w:t xml:space="preserve"> elles sont en nombre de deux, </w:t>
      </w:r>
      <w:r w:rsidRPr="00D24890">
        <w:rPr>
          <w:b/>
        </w:rPr>
        <w:t>l’Adénine (A)</w:t>
      </w:r>
      <w:r>
        <w:t xml:space="preserve"> et </w:t>
      </w:r>
      <w:r w:rsidRPr="00D24890">
        <w:rPr>
          <w:b/>
        </w:rPr>
        <w:t>laGuanine (G)</w:t>
      </w:r>
      <w:r>
        <w:t>. Elles comportent à gauche un cycle de 4 carbones et 2 azotes et à droite un cycle pentagonal qui comporte 3 carbones</w:t>
      </w:r>
      <w:r w:rsidR="00EF2D4B">
        <w:t xml:space="preserve"> (C)</w:t>
      </w:r>
      <w:r>
        <w:t xml:space="preserve"> et 2 azotes</w:t>
      </w:r>
      <w:r w:rsidR="00EF2D4B">
        <w:t xml:space="preserve"> (N)</w:t>
      </w:r>
      <w:r>
        <w:t>.</w:t>
      </w:r>
    </w:p>
    <w:p w:rsidR="00D24890" w:rsidRDefault="00D24890" w:rsidP="0036537D">
      <w:pPr>
        <w:pStyle w:val="Paragraphedeliste"/>
        <w:numPr>
          <w:ilvl w:val="0"/>
          <w:numId w:val="9"/>
        </w:numPr>
        <w:spacing w:line="360" w:lineRule="auto"/>
        <w:jc w:val="both"/>
        <w:rPr>
          <w:bCs/>
        </w:rPr>
      </w:pPr>
      <w:r>
        <w:rPr>
          <w:b/>
        </w:rPr>
        <w:t xml:space="preserve">L’adénine </w:t>
      </w:r>
      <w:r w:rsidRPr="00D24890">
        <w:rPr>
          <w:bCs/>
        </w:rPr>
        <w:t xml:space="preserve">est </w:t>
      </w:r>
      <w:r w:rsidRPr="00B848BE">
        <w:rPr>
          <w:bCs/>
        </w:rPr>
        <w:t xml:space="preserve">constituée </w:t>
      </w:r>
      <w:r w:rsidRPr="00D24890">
        <w:rPr>
          <w:bCs/>
        </w:rPr>
        <w:t>d’un noyau purique dont le C</w:t>
      </w:r>
      <w:r w:rsidRPr="00D24890">
        <w:rPr>
          <w:bCs/>
          <w:vertAlign w:val="subscript"/>
        </w:rPr>
        <w:t>6</w:t>
      </w:r>
      <w:r w:rsidR="0036537D">
        <w:rPr>
          <w:bCs/>
        </w:rPr>
        <w:t>porte</w:t>
      </w:r>
      <w:r w:rsidRPr="00D24890">
        <w:rPr>
          <w:bCs/>
        </w:rPr>
        <w:t xml:space="preserve"> une fonction amine (NH</w:t>
      </w:r>
      <w:r w:rsidRPr="00D24890">
        <w:rPr>
          <w:bCs/>
          <w:vertAlign w:val="subscript"/>
        </w:rPr>
        <w:t>2</w:t>
      </w:r>
      <w:r w:rsidRPr="00D24890">
        <w:rPr>
          <w:bCs/>
        </w:rPr>
        <w:t>).</w:t>
      </w:r>
    </w:p>
    <w:p w:rsidR="00D24890" w:rsidRPr="00D24890" w:rsidRDefault="00D24890" w:rsidP="0036537D">
      <w:pPr>
        <w:pStyle w:val="Paragraphedeliste"/>
        <w:numPr>
          <w:ilvl w:val="0"/>
          <w:numId w:val="9"/>
        </w:numPr>
        <w:spacing w:line="360" w:lineRule="auto"/>
        <w:jc w:val="both"/>
        <w:rPr>
          <w:bCs/>
        </w:rPr>
      </w:pPr>
      <w:r>
        <w:rPr>
          <w:b/>
        </w:rPr>
        <w:t>La guanine</w:t>
      </w:r>
      <w:r w:rsidRPr="00D24890">
        <w:rPr>
          <w:bCs/>
        </w:rPr>
        <w:t xml:space="preserve"> est </w:t>
      </w:r>
      <w:r w:rsidRPr="00B848BE">
        <w:rPr>
          <w:bCs/>
        </w:rPr>
        <w:t>constituée</w:t>
      </w:r>
      <w:r w:rsidRPr="00D24890">
        <w:rPr>
          <w:bCs/>
        </w:rPr>
        <w:t xml:space="preserve"> d’un noyau purique dont le C</w:t>
      </w:r>
      <w:r>
        <w:rPr>
          <w:bCs/>
          <w:vertAlign w:val="subscript"/>
        </w:rPr>
        <w:t>2</w:t>
      </w:r>
      <w:r w:rsidR="0036537D">
        <w:rPr>
          <w:bCs/>
        </w:rPr>
        <w:t>porte</w:t>
      </w:r>
      <w:r w:rsidRPr="00D24890">
        <w:rPr>
          <w:bCs/>
        </w:rPr>
        <w:t xml:space="preserve"> une fonction amine (NH</w:t>
      </w:r>
      <w:r w:rsidRPr="00D24890">
        <w:rPr>
          <w:bCs/>
          <w:vertAlign w:val="subscript"/>
        </w:rPr>
        <w:t>2</w:t>
      </w:r>
      <w:r w:rsidRPr="00D24890">
        <w:rPr>
          <w:bCs/>
        </w:rPr>
        <w:t>)</w:t>
      </w:r>
      <w:r>
        <w:rPr>
          <w:bCs/>
        </w:rPr>
        <w:t xml:space="preserve"> et </w:t>
      </w:r>
      <w:r w:rsidRPr="00D24890">
        <w:rPr>
          <w:bCs/>
        </w:rPr>
        <w:t>le C</w:t>
      </w:r>
      <w:r w:rsidRPr="00D24890">
        <w:rPr>
          <w:bCs/>
          <w:vertAlign w:val="subscript"/>
        </w:rPr>
        <w:t>6</w:t>
      </w:r>
      <w:r w:rsidRPr="00D24890">
        <w:rPr>
          <w:bCs/>
        </w:rPr>
        <w:t xml:space="preserve"> une fonction </w:t>
      </w:r>
      <w:r>
        <w:rPr>
          <w:bCs/>
        </w:rPr>
        <w:t>cétone</w:t>
      </w:r>
      <w:r w:rsidRPr="00D24890">
        <w:rPr>
          <w:bCs/>
        </w:rPr>
        <w:t xml:space="preserve"> (</w:t>
      </w:r>
      <w:r w:rsidR="00EF2D4B">
        <w:rPr>
          <w:bCs/>
        </w:rPr>
        <w:t>C- 0</w:t>
      </w:r>
      <w:r w:rsidRPr="00D24890">
        <w:rPr>
          <w:bCs/>
        </w:rPr>
        <w:t>).</w:t>
      </w:r>
    </w:p>
    <w:p w:rsidR="00D24890" w:rsidRPr="00D24890" w:rsidRDefault="00D24890" w:rsidP="00EF2D4B">
      <w:pPr>
        <w:pStyle w:val="Paragraphedeliste"/>
        <w:spacing w:line="360" w:lineRule="auto"/>
        <w:jc w:val="both"/>
        <w:rPr>
          <w:bCs/>
        </w:rPr>
      </w:pPr>
    </w:p>
    <w:p w:rsidR="00D24890" w:rsidRDefault="00D24890" w:rsidP="00EF2D4B">
      <w:pPr>
        <w:pStyle w:val="Paragraphedeliste"/>
        <w:numPr>
          <w:ilvl w:val="2"/>
          <w:numId w:val="8"/>
        </w:numPr>
        <w:spacing w:line="360" w:lineRule="auto"/>
        <w:jc w:val="both"/>
      </w:pPr>
      <w:r w:rsidRPr="00EF2D4B">
        <w:rPr>
          <w:b/>
        </w:rPr>
        <w:t>Les bases pyrimidines :</w:t>
      </w:r>
      <w:r>
        <w:t xml:space="preserve"> elles sont en nombre de trois, la Cytosine (C), la Thymine (T) et l’Uracile (U). Ces bases ont un noyau hexagonal de 4 carbones et 2 azotes.</w:t>
      </w:r>
    </w:p>
    <w:p w:rsidR="00EF2D4B" w:rsidRDefault="00EF2D4B" w:rsidP="0036537D">
      <w:pPr>
        <w:pStyle w:val="Paragraphedeliste"/>
        <w:numPr>
          <w:ilvl w:val="0"/>
          <w:numId w:val="9"/>
        </w:numPr>
        <w:spacing w:line="360" w:lineRule="auto"/>
        <w:jc w:val="both"/>
        <w:rPr>
          <w:bCs/>
        </w:rPr>
      </w:pPr>
      <w:r>
        <w:rPr>
          <w:b/>
        </w:rPr>
        <w:t>La cytosine :</w:t>
      </w:r>
      <w:r w:rsidR="008224DD">
        <w:rPr>
          <w:b/>
        </w:rPr>
        <w:t xml:space="preserve"> </w:t>
      </w:r>
      <w:r w:rsidRPr="00D24890">
        <w:rPr>
          <w:bCs/>
        </w:rPr>
        <w:t xml:space="preserve">est </w:t>
      </w:r>
      <w:r w:rsidRPr="00B848BE">
        <w:rPr>
          <w:bCs/>
        </w:rPr>
        <w:t>constituée</w:t>
      </w:r>
      <w:r w:rsidRPr="00D24890">
        <w:rPr>
          <w:bCs/>
        </w:rPr>
        <w:t xml:space="preserve"> d’un noyau </w:t>
      </w:r>
      <w:r>
        <w:rPr>
          <w:bCs/>
        </w:rPr>
        <w:t>pyrimidique</w:t>
      </w:r>
      <w:r w:rsidRPr="00D24890">
        <w:rPr>
          <w:bCs/>
        </w:rPr>
        <w:t xml:space="preserve"> dont le C</w:t>
      </w:r>
      <w:r>
        <w:rPr>
          <w:bCs/>
          <w:vertAlign w:val="subscript"/>
        </w:rPr>
        <w:t>4</w:t>
      </w:r>
      <w:r w:rsidR="0036537D">
        <w:rPr>
          <w:bCs/>
        </w:rPr>
        <w:t>porte</w:t>
      </w:r>
      <w:r w:rsidRPr="00D24890">
        <w:rPr>
          <w:bCs/>
        </w:rPr>
        <w:t xml:space="preserve"> une fonction amine </w:t>
      </w:r>
      <w:r>
        <w:rPr>
          <w:bCs/>
        </w:rPr>
        <w:t xml:space="preserve">et </w:t>
      </w:r>
      <w:r w:rsidRPr="00D24890">
        <w:rPr>
          <w:bCs/>
        </w:rPr>
        <w:t>le C</w:t>
      </w:r>
      <w:r>
        <w:rPr>
          <w:bCs/>
          <w:vertAlign w:val="subscript"/>
        </w:rPr>
        <w:t>2</w:t>
      </w:r>
      <w:r w:rsidRPr="00D24890">
        <w:rPr>
          <w:bCs/>
        </w:rPr>
        <w:t xml:space="preserve"> une fonction </w:t>
      </w:r>
      <w:r>
        <w:rPr>
          <w:bCs/>
        </w:rPr>
        <w:t>cétone</w:t>
      </w:r>
      <w:r w:rsidRPr="00D24890">
        <w:rPr>
          <w:bCs/>
        </w:rPr>
        <w:t>.</w:t>
      </w:r>
    </w:p>
    <w:p w:rsidR="00EF2D4B" w:rsidRDefault="00EF2D4B" w:rsidP="00EF2D4B">
      <w:pPr>
        <w:pStyle w:val="Paragraphedeliste"/>
        <w:numPr>
          <w:ilvl w:val="0"/>
          <w:numId w:val="9"/>
        </w:numPr>
        <w:spacing w:line="360" w:lineRule="auto"/>
        <w:jc w:val="both"/>
        <w:rPr>
          <w:bCs/>
        </w:rPr>
      </w:pPr>
      <w:r>
        <w:rPr>
          <w:b/>
        </w:rPr>
        <w:lastRenderedPageBreak/>
        <w:t>L’uracile :</w:t>
      </w:r>
      <w:r w:rsidR="008224DD">
        <w:rPr>
          <w:b/>
        </w:rPr>
        <w:t xml:space="preserve"> </w:t>
      </w:r>
      <w:r w:rsidRPr="00D24890">
        <w:rPr>
          <w:bCs/>
        </w:rPr>
        <w:t xml:space="preserve">est constituée d’un noyau </w:t>
      </w:r>
      <w:r>
        <w:rPr>
          <w:bCs/>
        </w:rPr>
        <w:t>pyrimidique</w:t>
      </w:r>
      <w:r w:rsidRPr="00D24890">
        <w:rPr>
          <w:bCs/>
        </w:rPr>
        <w:t xml:space="preserve"> dont le C</w:t>
      </w:r>
      <w:r>
        <w:rPr>
          <w:bCs/>
          <w:vertAlign w:val="subscript"/>
        </w:rPr>
        <w:t>2</w:t>
      </w:r>
      <w:r>
        <w:rPr>
          <w:bCs/>
        </w:rPr>
        <w:t xml:space="preserve">et </w:t>
      </w:r>
      <w:r w:rsidRPr="00D24890">
        <w:rPr>
          <w:bCs/>
        </w:rPr>
        <w:t>le C</w:t>
      </w:r>
      <w:r>
        <w:rPr>
          <w:bCs/>
          <w:vertAlign w:val="subscript"/>
        </w:rPr>
        <w:t xml:space="preserve">4 </w:t>
      </w:r>
      <w:r>
        <w:rPr>
          <w:bCs/>
        </w:rPr>
        <w:t xml:space="preserve">portent </w:t>
      </w:r>
      <w:r w:rsidRPr="00D24890">
        <w:rPr>
          <w:bCs/>
        </w:rPr>
        <w:t xml:space="preserve">une fonction </w:t>
      </w:r>
      <w:r>
        <w:rPr>
          <w:bCs/>
        </w:rPr>
        <w:t>cétone</w:t>
      </w:r>
      <w:r w:rsidRPr="00D24890">
        <w:rPr>
          <w:bCs/>
        </w:rPr>
        <w:t>.</w:t>
      </w:r>
    </w:p>
    <w:p w:rsidR="00555870" w:rsidRPr="008B1ED6" w:rsidRDefault="00EF2D4B" w:rsidP="0036537D">
      <w:pPr>
        <w:pStyle w:val="Paragraphedeliste"/>
        <w:numPr>
          <w:ilvl w:val="0"/>
          <w:numId w:val="9"/>
        </w:numPr>
        <w:spacing w:line="360" w:lineRule="auto"/>
        <w:jc w:val="both"/>
        <w:rPr>
          <w:bCs/>
        </w:rPr>
      </w:pPr>
      <w:r w:rsidRPr="00EF2D4B">
        <w:rPr>
          <w:b/>
        </w:rPr>
        <w:t>La thymine :</w:t>
      </w:r>
      <w:r w:rsidR="008224DD">
        <w:rPr>
          <w:b/>
        </w:rPr>
        <w:t xml:space="preserve"> </w:t>
      </w:r>
      <w:r w:rsidRPr="00D24890">
        <w:rPr>
          <w:bCs/>
        </w:rPr>
        <w:t xml:space="preserve">est constituée d’un noyau </w:t>
      </w:r>
      <w:r>
        <w:rPr>
          <w:bCs/>
        </w:rPr>
        <w:t>pyrimidique</w:t>
      </w:r>
      <w:r w:rsidRPr="00D24890">
        <w:rPr>
          <w:bCs/>
        </w:rPr>
        <w:t xml:space="preserve"> dont le C</w:t>
      </w:r>
      <w:r>
        <w:rPr>
          <w:bCs/>
          <w:vertAlign w:val="subscript"/>
        </w:rPr>
        <w:t>2</w:t>
      </w:r>
      <w:r>
        <w:rPr>
          <w:bCs/>
        </w:rPr>
        <w:t xml:space="preserve">et </w:t>
      </w:r>
      <w:r w:rsidRPr="00D24890">
        <w:rPr>
          <w:bCs/>
        </w:rPr>
        <w:t>le C</w:t>
      </w:r>
      <w:r>
        <w:rPr>
          <w:bCs/>
          <w:vertAlign w:val="subscript"/>
        </w:rPr>
        <w:t xml:space="preserve">4 </w:t>
      </w:r>
      <w:r>
        <w:rPr>
          <w:bCs/>
        </w:rPr>
        <w:t xml:space="preserve">portent </w:t>
      </w:r>
      <w:r w:rsidRPr="00D24890">
        <w:rPr>
          <w:bCs/>
        </w:rPr>
        <w:t xml:space="preserve">une fonction </w:t>
      </w:r>
      <w:r>
        <w:rPr>
          <w:bCs/>
        </w:rPr>
        <w:t>cétone</w:t>
      </w:r>
      <w:r w:rsidR="008224DD">
        <w:rPr>
          <w:bCs/>
        </w:rPr>
        <w:t xml:space="preserve"> </w:t>
      </w:r>
      <w:r>
        <w:rPr>
          <w:bCs/>
        </w:rPr>
        <w:t>mais le</w:t>
      </w:r>
      <w:r w:rsidRPr="00D24890">
        <w:rPr>
          <w:bCs/>
        </w:rPr>
        <w:t xml:space="preserve"> C</w:t>
      </w:r>
      <w:r>
        <w:rPr>
          <w:bCs/>
          <w:vertAlign w:val="subscript"/>
        </w:rPr>
        <w:t>5</w:t>
      </w:r>
      <w:r w:rsidR="0036537D">
        <w:rPr>
          <w:bCs/>
        </w:rPr>
        <w:t>porte</w:t>
      </w:r>
      <w:r w:rsidRPr="00D24890">
        <w:rPr>
          <w:bCs/>
        </w:rPr>
        <w:t xml:space="preserve"> une fonction </w:t>
      </w:r>
      <w:r>
        <w:rPr>
          <w:bCs/>
        </w:rPr>
        <w:t>méthyl (CH</w:t>
      </w:r>
      <w:r w:rsidRPr="00EF2D4B">
        <w:rPr>
          <w:bCs/>
          <w:vertAlign w:val="subscript"/>
        </w:rPr>
        <w:t>3</w:t>
      </w:r>
      <w:r>
        <w:rPr>
          <w:bCs/>
        </w:rPr>
        <w:t>)</w:t>
      </w:r>
      <w:r w:rsidRPr="00D24890">
        <w:rPr>
          <w:bCs/>
        </w:rPr>
        <w:t>.</w:t>
      </w:r>
    </w:p>
    <w:p w:rsidR="004C3A62" w:rsidRDefault="00555870" w:rsidP="00135F12">
      <w:pPr>
        <w:pStyle w:val="Paragraphedeliste"/>
        <w:spacing w:line="360" w:lineRule="auto"/>
        <w:ind w:left="502"/>
        <w:jc w:val="center"/>
      </w:pPr>
      <w:r>
        <w:rPr>
          <w:noProof/>
          <w:lang w:eastAsia="fr-FR"/>
        </w:rPr>
        <w:drawing>
          <wp:inline distT="0" distB="0" distL="0" distR="0">
            <wp:extent cx="3766970" cy="1584960"/>
            <wp:effectExtent l="19050" t="0" r="493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772072" cy="1587107"/>
                    </a:xfrm>
                    <a:prstGeom prst="rect">
                      <a:avLst/>
                    </a:prstGeom>
                    <a:noFill/>
                    <a:ln w="9525">
                      <a:noFill/>
                      <a:miter lim="800000"/>
                      <a:headEnd/>
                      <a:tailEnd/>
                    </a:ln>
                  </pic:spPr>
                </pic:pic>
              </a:graphicData>
            </a:graphic>
          </wp:inline>
        </w:drawing>
      </w:r>
    </w:p>
    <w:p w:rsidR="00BD1109" w:rsidRDefault="004C3A62" w:rsidP="00430FC1">
      <w:pPr>
        <w:pStyle w:val="Paragraphedeliste"/>
        <w:numPr>
          <w:ilvl w:val="1"/>
          <w:numId w:val="8"/>
        </w:numPr>
        <w:spacing w:line="360" w:lineRule="auto"/>
        <w:jc w:val="both"/>
      </w:pPr>
      <w:r>
        <w:rPr>
          <w:b/>
        </w:rPr>
        <w:t>Les nucléosides :</w:t>
      </w:r>
      <w:r w:rsidR="00382BA5">
        <w:t>u</w:t>
      </w:r>
      <w:r w:rsidR="00BD1109" w:rsidRPr="00BD1109">
        <w:t xml:space="preserve">n nucléoside est une molécule composée d’un pentose et d’une base azotée </w:t>
      </w:r>
      <w:r w:rsidR="00430FC1">
        <w:t xml:space="preserve">(A, G, T, C, U) </w:t>
      </w:r>
      <w:r w:rsidR="00BD1109" w:rsidRPr="00BD1109">
        <w:t>reliés par une liaison appelée N-osidique.</w:t>
      </w:r>
    </w:p>
    <w:p w:rsidR="00382BA5" w:rsidRPr="00BD1109" w:rsidRDefault="00382BA5" w:rsidP="00382BA5">
      <w:pPr>
        <w:pStyle w:val="Paragraphedeliste"/>
        <w:spacing w:line="360" w:lineRule="auto"/>
        <w:ind w:left="142"/>
        <w:jc w:val="both"/>
      </w:pPr>
    </w:p>
    <w:p w:rsidR="00555870" w:rsidRPr="008B1ED6" w:rsidRDefault="008B1ED6" w:rsidP="008B1ED6">
      <w:pPr>
        <w:pStyle w:val="Paragraphedeliste"/>
        <w:numPr>
          <w:ilvl w:val="1"/>
          <w:numId w:val="8"/>
        </w:numPr>
        <w:tabs>
          <w:tab w:val="left" w:pos="426"/>
        </w:tabs>
        <w:spacing w:line="360" w:lineRule="auto"/>
        <w:ind w:left="0" w:firstLine="0"/>
        <w:jc w:val="both"/>
        <w:rPr>
          <w:b/>
        </w:rPr>
      </w:pPr>
      <w:r>
        <w:rPr>
          <w:b/>
        </w:rPr>
        <w:t xml:space="preserve"> Les </w:t>
      </w:r>
      <w:r w:rsidR="004C3A62" w:rsidRPr="004C3A62">
        <w:rPr>
          <w:b/>
        </w:rPr>
        <w:t>nucléotides :</w:t>
      </w:r>
      <w:r w:rsidR="00C74B90" w:rsidRPr="00382BA5">
        <w:t>ce</w:t>
      </w:r>
      <w:r w:rsidR="00F46BFE" w:rsidRPr="00F46BFE">
        <w:t>sont des esters phosphoriques des nucléosides. C’est la condensation de plusieurs nucléotides liés par des liaisons phospho-diester qui conduit à la formation des acides nucléiques.</w:t>
      </w:r>
      <w:r w:rsidR="0023656C">
        <w:t xml:space="preserve"> Lors de ce processus, </w:t>
      </w:r>
      <w:r w:rsidR="00B9626E">
        <w:t>les liaisons phospho-diester entre le carbone 3 du premier nucléotide et le carbone 5 du nucléotide suivant définissent un sens. Le début de la chaine d’acide nucléique</w:t>
      </w:r>
      <w:r w:rsidR="003D3A32">
        <w:t xml:space="preserve"> est le phosphate </w:t>
      </w:r>
      <w:r w:rsidR="00B9626E">
        <w:t>5</w:t>
      </w:r>
      <w:r w:rsidR="003D3A32">
        <w:t>′</w:t>
      </w:r>
      <w:r w:rsidR="00B9626E">
        <w:t xml:space="preserve"> du premier nucléotide, ce dernier n’est lié à aucun autre nucléotide, et </w:t>
      </w:r>
      <w:r w:rsidR="00C74B90">
        <w:t>la fin</w:t>
      </w:r>
      <w:r w:rsidR="00B9626E">
        <w:t xml:space="preserve"> correspond à la fonction alcool en 3</w:t>
      </w:r>
      <w:r w:rsidR="003D3A32">
        <w:t>′</w:t>
      </w:r>
      <w:r w:rsidR="00B9626E">
        <w:t xml:space="preserve"> du dernier nucléotide qui n’est pas estérifié. La formation de nouvelles molécules d’acides nucléiques suit toujours le sens 5</w:t>
      </w:r>
      <w:r w:rsidR="003D3A32">
        <w:t>′</w:t>
      </w:r>
      <w:r w:rsidR="00B9626E">
        <w:t>→3</w:t>
      </w:r>
      <w:r w:rsidR="003D3A32">
        <w:t>′</w:t>
      </w:r>
      <w:r w:rsidR="00464BC0">
        <w:t>. Les nucléotides entrant dans la composition des acidesnucléiques sont : AMP</w:t>
      </w:r>
      <w:r w:rsidR="00430FC1">
        <w:t xml:space="preserve"> (Adénosine monophosphate)</w:t>
      </w:r>
      <w:r w:rsidR="00464BC0">
        <w:t>, TMP</w:t>
      </w:r>
      <w:r w:rsidR="00430FC1">
        <w:t xml:space="preserve"> (Thymine MP)</w:t>
      </w:r>
      <w:r w:rsidR="00464BC0">
        <w:t>, GMP</w:t>
      </w:r>
      <w:r w:rsidR="00430FC1">
        <w:t xml:space="preserve"> (Guanosine MP),</w:t>
      </w:r>
      <w:r w:rsidR="00464BC0">
        <w:t xml:space="preserve"> CMP</w:t>
      </w:r>
      <w:r w:rsidR="00430FC1">
        <w:t xml:space="preserve"> (Cytosine MP)</w:t>
      </w:r>
      <w:r w:rsidR="00464BC0">
        <w:t xml:space="preserve"> et UMP</w:t>
      </w:r>
      <w:r w:rsidR="00430FC1">
        <w:t xml:space="preserve"> (Uridine MP)</w:t>
      </w:r>
      <w:r w:rsidR="00464BC0">
        <w:t>.</w:t>
      </w:r>
    </w:p>
    <w:p w:rsidR="00382BA5" w:rsidRPr="00D8063A" w:rsidRDefault="00555870" w:rsidP="00D8063A">
      <w:pPr>
        <w:pStyle w:val="Paragraphedeliste"/>
        <w:spacing w:line="360" w:lineRule="auto"/>
        <w:ind w:left="142"/>
        <w:jc w:val="center"/>
        <w:rPr>
          <w:b/>
        </w:rPr>
      </w:pPr>
      <w:r>
        <w:rPr>
          <w:b/>
          <w:noProof/>
          <w:lang w:eastAsia="fr-FR"/>
        </w:rPr>
        <w:drawing>
          <wp:inline distT="0" distB="0" distL="0" distR="0">
            <wp:extent cx="5337810" cy="2750820"/>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t="4222" b="1847"/>
                    <a:stretch>
                      <a:fillRect/>
                    </a:stretch>
                  </pic:blipFill>
                  <pic:spPr bwMode="auto">
                    <a:xfrm>
                      <a:off x="0" y="0"/>
                      <a:ext cx="5337810" cy="2750820"/>
                    </a:xfrm>
                    <a:prstGeom prst="rect">
                      <a:avLst/>
                    </a:prstGeom>
                    <a:noFill/>
                    <a:ln w="9525">
                      <a:noFill/>
                      <a:miter lim="800000"/>
                      <a:headEnd/>
                      <a:tailEnd/>
                    </a:ln>
                  </pic:spPr>
                </pic:pic>
              </a:graphicData>
            </a:graphic>
          </wp:inline>
        </w:drawing>
      </w:r>
    </w:p>
    <w:p w:rsidR="00652D67" w:rsidRPr="006F1E53" w:rsidRDefault="00382BA5" w:rsidP="00430FC1">
      <w:pPr>
        <w:pStyle w:val="Paragraphedeliste"/>
        <w:numPr>
          <w:ilvl w:val="1"/>
          <w:numId w:val="8"/>
        </w:numPr>
        <w:spacing w:line="360" w:lineRule="auto"/>
        <w:ind w:left="0" w:firstLine="142"/>
        <w:jc w:val="both"/>
        <w:rPr>
          <w:b/>
        </w:rPr>
      </w:pPr>
      <w:r w:rsidRPr="00382BA5">
        <w:rPr>
          <w:b/>
        </w:rPr>
        <w:lastRenderedPageBreak/>
        <w:t>L’hybridation :</w:t>
      </w:r>
      <w:r w:rsidRPr="00382BA5">
        <w:t>lorsqu’un</w:t>
      </w:r>
      <w:r>
        <w:t xml:space="preserve"> acide nucléique est en solution, il se forme des liaisons hydrogènes associant les nucléotides deux à deux de sorte qu’un nucléotide à adénine </w:t>
      </w:r>
      <w:r w:rsidR="004B6BAA">
        <w:t>AMP se lie avec un nucléotide à thymine TMP et un nucléotide à guanine GMP se lie avec un nucléotide à cytosine. On désigne cette liaison par le terme d’hybridation. Il faut noter que l’hybridation Adénine – Thymine (2 liaisons hydrogènes) est moins stable que celle entre la guanine et la cytosine (3liaisons hydrogènes).</w:t>
      </w:r>
    </w:p>
    <w:p w:rsidR="006F1E53" w:rsidRDefault="006F1E53" w:rsidP="00243715">
      <w:pPr>
        <w:pStyle w:val="Paragraphedeliste"/>
        <w:spacing w:line="360" w:lineRule="auto"/>
        <w:ind w:left="142"/>
        <w:jc w:val="center"/>
        <w:rPr>
          <w:b/>
        </w:rPr>
      </w:pPr>
    </w:p>
    <w:p w:rsidR="00E94260" w:rsidRPr="004B6BAA" w:rsidRDefault="00E94260" w:rsidP="00243715">
      <w:pPr>
        <w:pStyle w:val="Paragraphedeliste"/>
        <w:spacing w:line="360" w:lineRule="auto"/>
        <w:ind w:left="142"/>
        <w:jc w:val="center"/>
        <w:rPr>
          <w:b/>
        </w:rPr>
      </w:pPr>
      <w:r>
        <w:rPr>
          <w:b/>
          <w:noProof/>
          <w:lang w:eastAsia="fr-FR"/>
        </w:rPr>
        <w:drawing>
          <wp:inline distT="0" distB="0" distL="0" distR="0">
            <wp:extent cx="5257800" cy="305752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57800" cy="3057525"/>
                    </a:xfrm>
                    <a:prstGeom prst="rect">
                      <a:avLst/>
                    </a:prstGeom>
                    <a:noFill/>
                    <a:ln w="9525">
                      <a:noFill/>
                      <a:miter lim="800000"/>
                      <a:headEnd/>
                      <a:tailEnd/>
                    </a:ln>
                  </pic:spPr>
                </pic:pic>
              </a:graphicData>
            </a:graphic>
          </wp:inline>
        </w:drawing>
      </w:r>
    </w:p>
    <w:p w:rsidR="00243715" w:rsidRPr="000C4EB5" w:rsidRDefault="00243715" w:rsidP="000C4EB5">
      <w:pPr>
        <w:autoSpaceDE w:val="0"/>
        <w:autoSpaceDN w:val="0"/>
        <w:adjustRightInd w:val="0"/>
        <w:spacing w:line="360" w:lineRule="auto"/>
        <w:jc w:val="both"/>
        <w:rPr>
          <w:rFonts w:eastAsiaTheme="minorHAnsi"/>
          <w:color w:val="000000"/>
          <w:lang w:eastAsia="en-US"/>
        </w:rPr>
      </w:pPr>
    </w:p>
    <w:p w:rsidR="00252A64" w:rsidRPr="00D8063A" w:rsidRDefault="00A37B50" w:rsidP="00D8063A">
      <w:pPr>
        <w:pStyle w:val="Paragraphedeliste"/>
        <w:numPr>
          <w:ilvl w:val="0"/>
          <w:numId w:val="2"/>
        </w:numPr>
        <w:spacing w:line="360" w:lineRule="auto"/>
        <w:jc w:val="both"/>
        <w:rPr>
          <w:b/>
        </w:rPr>
      </w:pPr>
      <w:r w:rsidRPr="00D8063A">
        <w:rPr>
          <w:rFonts w:eastAsiaTheme="minorHAnsi"/>
          <w:b/>
          <w:iCs/>
          <w:color w:val="000000"/>
          <w:lang w:eastAsia="en-US"/>
        </w:rPr>
        <w:t>Structure des acides nucléiques</w:t>
      </w:r>
      <w:r w:rsidR="00252A64" w:rsidRPr="00D8063A">
        <w:rPr>
          <w:rFonts w:eastAsiaTheme="minorHAnsi"/>
          <w:b/>
          <w:iCs/>
          <w:color w:val="000000"/>
          <w:lang w:eastAsia="en-US"/>
        </w:rPr>
        <w:t> :</w:t>
      </w:r>
    </w:p>
    <w:p w:rsidR="00555870" w:rsidRDefault="004B6BAA" w:rsidP="00D8063A">
      <w:pPr>
        <w:spacing w:line="360" w:lineRule="auto"/>
        <w:jc w:val="both"/>
      </w:pPr>
      <w:r w:rsidRPr="004B6BAA">
        <w:t>Les acides nucléiques sont en nombre de deux : l’ADN, support de l’information génétique, et l’ARN.</w:t>
      </w:r>
    </w:p>
    <w:p w:rsidR="00D8063A" w:rsidRDefault="00D8063A" w:rsidP="00D8063A">
      <w:pPr>
        <w:spacing w:line="360" w:lineRule="auto"/>
        <w:jc w:val="both"/>
      </w:pPr>
    </w:p>
    <w:p w:rsidR="0023656C" w:rsidRDefault="0023656C" w:rsidP="00E959CE">
      <w:pPr>
        <w:pStyle w:val="Paragraphedeliste"/>
        <w:numPr>
          <w:ilvl w:val="1"/>
          <w:numId w:val="10"/>
        </w:numPr>
        <w:spacing w:line="360" w:lineRule="auto"/>
        <w:jc w:val="both"/>
      </w:pPr>
      <w:r w:rsidRPr="0023656C">
        <w:rPr>
          <w:b/>
        </w:rPr>
        <w:t>L’ARN (acide ribonucléique) :</w:t>
      </w:r>
    </w:p>
    <w:p w:rsidR="00D8063A" w:rsidRDefault="0023656C" w:rsidP="0023656C">
      <w:pPr>
        <w:pStyle w:val="Paragraphedeliste"/>
        <w:spacing w:line="360" w:lineRule="auto"/>
        <w:ind w:left="0"/>
        <w:jc w:val="both"/>
      </w:pPr>
      <w:r>
        <w:t xml:space="preserve">   Il s’agit d’une macromolécule à chaine simple </w:t>
      </w:r>
      <w:r w:rsidR="00C85D07">
        <w:t>(</w:t>
      </w:r>
      <w:r w:rsidR="00D8063A">
        <w:t xml:space="preserve">simple brin, </w:t>
      </w:r>
      <w:r w:rsidR="00C85D07">
        <w:t xml:space="preserve">monocaténaire) </w:t>
      </w:r>
      <w:r>
        <w:t xml:space="preserve">dont les composants sont le </w:t>
      </w:r>
      <w:r w:rsidR="00D8063A">
        <w:t>ß-D-</w:t>
      </w:r>
      <w:r>
        <w:t xml:space="preserve">ribose, le phosphate et les bases azotées adénine, uracile, cytosine et guanine. </w:t>
      </w:r>
    </w:p>
    <w:p w:rsidR="00135F12" w:rsidRDefault="0023656C" w:rsidP="00E959CE">
      <w:pPr>
        <w:pStyle w:val="Paragraphedeliste"/>
        <w:spacing w:line="360" w:lineRule="auto"/>
        <w:ind w:left="0"/>
        <w:jc w:val="both"/>
      </w:pPr>
      <w:r>
        <w:t xml:space="preserve">Les nucléotides des ARN peuvent quelques fois s’autohybrider et conduire à des structures secondaires en forme de plis ou épingle à </w:t>
      </w:r>
      <w:r w:rsidR="00B9626E">
        <w:t>cheveux</w:t>
      </w:r>
      <w:r>
        <w:t>.</w:t>
      </w:r>
    </w:p>
    <w:p w:rsidR="000F4587" w:rsidRDefault="00B9626E" w:rsidP="00E959CE">
      <w:pPr>
        <w:pStyle w:val="Paragraphedeliste"/>
        <w:spacing w:line="360" w:lineRule="auto"/>
        <w:ind w:left="0"/>
        <w:jc w:val="both"/>
      </w:pPr>
      <w:r>
        <w:t xml:space="preserve">   Selon </w:t>
      </w:r>
      <w:r w:rsidR="00C74B90">
        <w:t>leurs fonctions</w:t>
      </w:r>
      <w:r>
        <w:t xml:space="preserve">, </w:t>
      </w:r>
      <w:r w:rsidR="000F4587">
        <w:t>on distingue plusieurs espèces d’ARN dont l’ARNr (ribosomique) qui participe à la structur</w:t>
      </w:r>
      <w:r w:rsidR="00C74B90">
        <w:t xml:space="preserve">e des ribosomes, </w:t>
      </w:r>
      <w:r w:rsidR="000F4587">
        <w:t>les ARNt (de transfert) qui sont des transporteurs des acides aminés durant la traduction et l’ARNm qui est le produit de la transcription d’une séquence d’ADN portant l’information génétique à traduire.</w:t>
      </w:r>
    </w:p>
    <w:p w:rsidR="006E223B" w:rsidRDefault="006E223B" w:rsidP="00E959CE">
      <w:pPr>
        <w:pStyle w:val="Paragraphedeliste"/>
        <w:spacing w:line="360" w:lineRule="auto"/>
        <w:ind w:left="0"/>
        <w:jc w:val="both"/>
      </w:pPr>
      <w:r w:rsidRPr="006E223B">
        <w:rPr>
          <w:noProof/>
          <w:lang w:eastAsia="fr-FR"/>
        </w:rPr>
        <w:lastRenderedPageBreak/>
        <w:drawing>
          <wp:inline distT="0" distB="0" distL="0" distR="0">
            <wp:extent cx="5756910" cy="2971800"/>
            <wp:effectExtent l="19050" t="0" r="0" b="0"/>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757989" cy="2972357"/>
                    </a:xfrm>
                    <a:prstGeom prst="rect">
                      <a:avLst/>
                    </a:prstGeom>
                    <a:noFill/>
                    <a:ln w="9525">
                      <a:noFill/>
                      <a:miter lim="800000"/>
                      <a:headEnd/>
                      <a:tailEnd/>
                    </a:ln>
                  </pic:spPr>
                </pic:pic>
              </a:graphicData>
            </a:graphic>
          </wp:inline>
        </w:drawing>
      </w:r>
    </w:p>
    <w:p w:rsidR="006E223B" w:rsidRDefault="006E223B" w:rsidP="006E223B">
      <w:pPr>
        <w:pStyle w:val="Paragraphedeliste"/>
        <w:spacing w:line="360" w:lineRule="auto"/>
        <w:ind w:left="360"/>
        <w:jc w:val="both"/>
        <w:rPr>
          <w:b/>
        </w:rPr>
      </w:pPr>
    </w:p>
    <w:p w:rsidR="006E223B" w:rsidRDefault="006E223B" w:rsidP="006E223B">
      <w:pPr>
        <w:pStyle w:val="Paragraphedeliste"/>
        <w:spacing w:line="360" w:lineRule="auto"/>
        <w:ind w:left="360"/>
        <w:jc w:val="both"/>
        <w:rPr>
          <w:b/>
        </w:rPr>
      </w:pPr>
    </w:p>
    <w:p w:rsidR="000F4587" w:rsidRPr="00E959CE" w:rsidRDefault="000F4587" w:rsidP="00E959CE">
      <w:pPr>
        <w:pStyle w:val="Paragraphedeliste"/>
        <w:numPr>
          <w:ilvl w:val="1"/>
          <w:numId w:val="10"/>
        </w:numPr>
        <w:spacing w:line="360" w:lineRule="auto"/>
        <w:jc w:val="both"/>
        <w:rPr>
          <w:b/>
        </w:rPr>
      </w:pPr>
      <w:r w:rsidRPr="00E959CE">
        <w:rPr>
          <w:b/>
        </w:rPr>
        <w:t>L’ADN (acide désoxyribonucléique) :</w:t>
      </w:r>
    </w:p>
    <w:p w:rsidR="003D3A32" w:rsidRDefault="00D4744E" w:rsidP="000F4587">
      <w:pPr>
        <w:spacing w:line="360" w:lineRule="auto"/>
        <w:jc w:val="both"/>
      </w:pPr>
      <w:r>
        <w:t>L</w:t>
      </w:r>
      <w:r w:rsidR="00C85D07">
        <w:t>’</w:t>
      </w:r>
      <w:r w:rsidR="000F4587" w:rsidRPr="000F4587">
        <w:t xml:space="preserve">ADN </w:t>
      </w:r>
      <w:r w:rsidR="003D3A32">
        <w:t>est constitué</w:t>
      </w:r>
      <w:r w:rsidR="000F4587">
        <w:t xml:space="preserve"> de désoxyribose, de phosphate et des bases azotéesadénine, thymine, cytosine et guanine. </w:t>
      </w:r>
      <w:r>
        <w:t xml:space="preserve">Dans </w:t>
      </w:r>
      <w:r w:rsidR="00C85D07">
        <w:t>ces macromolécules, l</w:t>
      </w:r>
      <w:r>
        <w:t>es bases azotées liées par des liaisons hydrogènes sont tournées vers l’intérieur (hydrophobes) tandis que les sucres et les acides phosphoriques sont tournés vers l’extérieur (hydrophiles).</w:t>
      </w:r>
    </w:p>
    <w:p w:rsidR="00E959CE" w:rsidRDefault="003D3A32" w:rsidP="00D86124">
      <w:pPr>
        <w:spacing w:line="360" w:lineRule="auto"/>
        <w:jc w:val="both"/>
      </w:pPr>
      <w:r>
        <w:t xml:space="preserve">   Les</w:t>
      </w:r>
      <w:r w:rsidR="000F4587">
        <w:t xml:space="preserve"> macromolécules </w:t>
      </w:r>
      <w:r w:rsidR="00E959CE">
        <w:t>d’</w:t>
      </w:r>
      <w:r>
        <w:t xml:space="preserve">ADN </w:t>
      </w:r>
      <w:r w:rsidR="000F4587">
        <w:t>sont formées</w:t>
      </w:r>
      <w:r>
        <w:t xml:space="preserve"> de </w:t>
      </w:r>
      <w:r w:rsidR="00E06492">
        <w:t xml:space="preserve">deux chaines de polynucléotides </w:t>
      </w:r>
      <w:r>
        <w:t>hybridés deux à deux sur toute leur longueur</w:t>
      </w:r>
      <w:r w:rsidR="00164169">
        <w:t xml:space="preserve"> (molécules </w:t>
      </w:r>
      <w:r w:rsidR="00E06492">
        <w:t>bicaténaires</w:t>
      </w:r>
      <w:r w:rsidR="00E959CE">
        <w:t>, double brin</w:t>
      </w:r>
      <w:r w:rsidR="00E06492">
        <w:t>)</w:t>
      </w:r>
      <w:r w:rsidR="00D86124">
        <w:t xml:space="preserve">. Ces deux chaines sont </w:t>
      </w:r>
      <w:r>
        <w:t>antiparallèles </w:t>
      </w:r>
      <w:r w:rsidR="00D86124">
        <w:t xml:space="preserve">(ont des polarités opposées) </w:t>
      </w:r>
      <w:r>
        <w:t xml:space="preserve">: l’extrémité 5′ de l’une est du </w:t>
      </w:r>
      <w:r w:rsidR="00B03266">
        <w:t>côté</w:t>
      </w:r>
      <w:r>
        <w:t xml:space="preserve"> de l’extrémité 3′ de l’autre.</w:t>
      </w:r>
    </w:p>
    <w:p w:rsidR="00D86124" w:rsidRDefault="00E959CE" w:rsidP="00E959CE">
      <w:pPr>
        <w:spacing w:line="360" w:lineRule="auto"/>
        <w:jc w:val="both"/>
      </w:pPr>
      <w:r>
        <w:t xml:space="preserve">   P</w:t>
      </w:r>
      <w:r w:rsidR="00494C5A">
        <w:t>our que tous les nucléotides d’une chaine puissent s’hybrider, il faut que l’ordre dans lequel ils sont liés ensemble soit complémentaire de la chaine opposée.</w:t>
      </w:r>
      <w:r w:rsidR="00D4744E">
        <w:t xml:space="preserve"> Il faut noter que la chaleur p</w:t>
      </w:r>
      <w:r>
        <w:t>eut dissocier les deux chaines,</w:t>
      </w:r>
      <w:r w:rsidR="00D4744E">
        <w:t xml:space="preserve"> c’est la fusion de l’ADN. Cette fusion est réversible et donc les deux chain</w:t>
      </w:r>
      <w:r>
        <w:t>es peuvent s’hybrider à nouveau : lorsqu’on fait descendre la température progressivement, la molécule d’ADN reprendra sa forme initiale ; cependant, lorsqu’on la fait descendre brusquement, les deux brins restent séparés.</w:t>
      </w:r>
    </w:p>
    <w:p w:rsidR="00C85D07" w:rsidRDefault="00D86124" w:rsidP="00D86124">
      <w:pPr>
        <w:spacing w:line="360" w:lineRule="auto"/>
        <w:jc w:val="both"/>
      </w:pPr>
      <w:r>
        <w:t xml:space="preserve">   Dans tous les ADN, il existe autant de molécules de thymine que de molécules d’adénine, et autant de molécules de cytosine que de molécules de guanine</w:t>
      </w:r>
      <w:r w:rsidR="00806B86">
        <w:t xml:space="preserve"> (règle de Chargaff)</w:t>
      </w:r>
      <w:r>
        <w:t xml:space="preserve">. </w:t>
      </w:r>
    </w:p>
    <w:p w:rsidR="00AD3290" w:rsidRDefault="00AD3290" w:rsidP="00D86124">
      <w:pPr>
        <w:spacing w:line="360" w:lineRule="auto"/>
        <w:jc w:val="both"/>
      </w:pPr>
      <w:r w:rsidRPr="00AD3290">
        <w:rPr>
          <w:noProof/>
          <w:lang w:eastAsia="fr-FR"/>
        </w:rPr>
        <w:lastRenderedPageBreak/>
        <w:drawing>
          <wp:inline distT="0" distB="0" distL="0" distR="0">
            <wp:extent cx="5760720" cy="3058528"/>
            <wp:effectExtent l="19050" t="0" r="0" b="0"/>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760720" cy="3058528"/>
                    </a:xfrm>
                    <a:prstGeom prst="rect">
                      <a:avLst/>
                    </a:prstGeom>
                    <a:noFill/>
                    <a:ln w="9525">
                      <a:noFill/>
                      <a:miter lim="800000"/>
                      <a:headEnd/>
                      <a:tailEnd/>
                    </a:ln>
                  </pic:spPr>
                </pic:pic>
              </a:graphicData>
            </a:graphic>
          </wp:inline>
        </w:drawing>
      </w:r>
    </w:p>
    <w:p w:rsidR="006E223B" w:rsidRDefault="006E223B" w:rsidP="00D86124">
      <w:pPr>
        <w:spacing w:line="360" w:lineRule="auto"/>
        <w:jc w:val="both"/>
      </w:pPr>
    </w:p>
    <w:p w:rsidR="00AD3290" w:rsidRDefault="00AD3290" w:rsidP="00D86124">
      <w:pPr>
        <w:spacing w:line="360" w:lineRule="auto"/>
        <w:jc w:val="both"/>
      </w:pPr>
    </w:p>
    <w:p w:rsidR="00C85D07" w:rsidRPr="000B60B2" w:rsidRDefault="00C85D07" w:rsidP="000B60B2">
      <w:pPr>
        <w:pStyle w:val="Paragraphedeliste"/>
        <w:numPr>
          <w:ilvl w:val="2"/>
          <w:numId w:val="10"/>
        </w:numPr>
        <w:spacing w:line="360" w:lineRule="auto"/>
        <w:jc w:val="both"/>
        <w:rPr>
          <w:b/>
        </w:rPr>
      </w:pPr>
      <w:r w:rsidRPr="000B60B2">
        <w:rPr>
          <w:b/>
        </w:rPr>
        <w:t>La structure en double hélice de l’ADN :</w:t>
      </w:r>
    </w:p>
    <w:p w:rsidR="00135F12" w:rsidRDefault="00C85D07" w:rsidP="000B60B2">
      <w:pPr>
        <w:spacing w:line="360" w:lineRule="auto"/>
        <w:jc w:val="both"/>
      </w:pPr>
      <w:r>
        <w:t xml:space="preserve">  Cette structure a été découverte par Watson et Crick (1953) : l’ADN est formé de deux chaines polynucléotidiques enroulées l’une autour de l’autre pour former la </w:t>
      </w:r>
      <w:r w:rsidRPr="00C85D07">
        <w:t>double hélice</w:t>
      </w:r>
      <w:r>
        <w:t>. Cette double hélice effectue un tour toutes les 10 paires de bases (pb). Le pas de l’hélice est d’environ 3</w:t>
      </w:r>
      <w:r w:rsidR="00764C69">
        <w:t>,4 nm</w:t>
      </w:r>
      <w:r w:rsidR="000B60B2">
        <w:t xml:space="preserve"> (34 A°)</w:t>
      </w:r>
      <w:r>
        <w:t>, la distance moyenne e</w:t>
      </w:r>
      <w:r w:rsidR="00764C69">
        <w:t>ntre deux bases est d’environ 0,34 nm</w:t>
      </w:r>
      <w:r>
        <w:t xml:space="preserve"> et</w:t>
      </w:r>
      <w:r w:rsidR="000B60B2">
        <w:t xml:space="preserve"> l’hélice a un diamètre d’environ</w:t>
      </w:r>
      <w:r w:rsidR="00764C69">
        <w:t xml:space="preserve"> 2,37 nm</w:t>
      </w:r>
      <w:r>
        <w:t>.</w:t>
      </w:r>
    </w:p>
    <w:p w:rsidR="00426C14" w:rsidRDefault="00426C14" w:rsidP="000B60B2">
      <w:pPr>
        <w:spacing w:line="360" w:lineRule="auto"/>
        <w:jc w:val="both"/>
      </w:pPr>
      <w:r>
        <w:t xml:space="preserve">   La double hélice d’ADN est dextre : le squelette glucide- phosphate est orienté à droite.</w:t>
      </w:r>
    </w:p>
    <w:p w:rsidR="00DC6F03" w:rsidRDefault="000B60B2" w:rsidP="000F4587">
      <w:pPr>
        <w:spacing w:line="360" w:lineRule="auto"/>
        <w:jc w:val="both"/>
      </w:pPr>
      <w:r>
        <w:t>La double hélice n’est pas régulière : on peut disting</w:t>
      </w:r>
      <w:r w:rsidR="00DC6F03">
        <w:t>u</w:t>
      </w:r>
      <w:r>
        <w:t>er un sillon majeur et un sil</w:t>
      </w:r>
      <w:r w:rsidR="00DC6F03">
        <w:t>l</w:t>
      </w:r>
      <w:r>
        <w:t>on mineur. Ces éléments d’ir</w:t>
      </w:r>
      <w:r w:rsidR="00DC6F03">
        <w:t>r</w:t>
      </w:r>
      <w:r>
        <w:t>égularité</w:t>
      </w:r>
      <w:r w:rsidR="00DC6F03">
        <w:t xml:space="preserve"> sont importants au niveau de ses interactions avec les protéines, de sa réplication et de l’expression de l’information génétique. </w:t>
      </w:r>
    </w:p>
    <w:p w:rsidR="008D74CF" w:rsidRDefault="008D74CF" w:rsidP="000F4587">
      <w:pPr>
        <w:spacing w:line="360" w:lineRule="auto"/>
        <w:jc w:val="both"/>
      </w:pPr>
      <w:r>
        <w:t>La stabilité de la structure en double de l’ADN est maintenue par les hydrogènes entre les bases azotées complémentaires, les interactions hydrophobes entre les bases puriques et pyrimidiques, les forces de Van der Waals et par certains cations.</w:t>
      </w:r>
    </w:p>
    <w:p w:rsidR="00426C14" w:rsidRDefault="00AD3290" w:rsidP="00AD3290">
      <w:pPr>
        <w:spacing w:line="360" w:lineRule="auto"/>
        <w:jc w:val="center"/>
      </w:pPr>
      <w:r w:rsidRPr="00AD3290">
        <w:rPr>
          <w:noProof/>
          <w:lang w:eastAsia="fr-FR"/>
        </w:rPr>
        <w:drawing>
          <wp:inline distT="0" distB="0" distL="0" distR="0">
            <wp:extent cx="4789170" cy="1554480"/>
            <wp:effectExtent l="1905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797421" cy="1557158"/>
                    </a:xfrm>
                    <a:prstGeom prst="rect">
                      <a:avLst/>
                    </a:prstGeom>
                    <a:noFill/>
                    <a:ln w="9525">
                      <a:noFill/>
                      <a:miter lim="800000"/>
                      <a:headEnd/>
                      <a:tailEnd/>
                    </a:ln>
                  </pic:spPr>
                </pic:pic>
              </a:graphicData>
            </a:graphic>
          </wp:inline>
        </w:drawing>
      </w:r>
    </w:p>
    <w:p w:rsidR="00426C14" w:rsidRDefault="00426C14" w:rsidP="00426C14">
      <w:pPr>
        <w:pStyle w:val="Paragraphedeliste"/>
        <w:numPr>
          <w:ilvl w:val="2"/>
          <w:numId w:val="10"/>
        </w:numPr>
        <w:spacing w:line="360" w:lineRule="auto"/>
        <w:jc w:val="both"/>
        <w:rPr>
          <w:b/>
          <w:bCs/>
        </w:rPr>
      </w:pPr>
      <w:r w:rsidRPr="00426C14">
        <w:rPr>
          <w:b/>
          <w:bCs/>
        </w:rPr>
        <w:lastRenderedPageBreak/>
        <w:t>Les différentes formes de la double hélice :</w:t>
      </w:r>
    </w:p>
    <w:p w:rsidR="00426C14" w:rsidRDefault="00426C14" w:rsidP="007532CB">
      <w:pPr>
        <w:spacing w:line="360" w:lineRule="auto"/>
        <w:jc w:val="both"/>
      </w:pPr>
      <w:r w:rsidRPr="00426C14">
        <w:t xml:space="preserve">   La forme présente de façon fréquente dans les cellules est appelée ADN-B. Une autre forme légèrement plus compacte est appelée ADN-A. On peut également citer les formes C, D, E, dont l’hélice est sénestre et la forme Z à hélice dextre.</w:t>
      </w:r>
    </w:p>
    <w:p w:rsidR="00E06492" w:rsidRDefault="00E06492" w:rsidP="000F4587">
      <w:pPr>
        <w:spacing w:line="360" w:lineRule="auto"/>
        <w:jc w:val="both"/>
      </w:pPr>
    </w:p>
    <w:p w:rsidR="00AD09B9" w:rsidRPr="00AD09B9" w:rsidRDefault="000E5286" w:rsidP="007532CB">
      <w:pPr>
        <w:spacing w:line="360" w:lineRule="auto"/>
        <w:jc w:val="both"/>
      </w:pPr>
      <w:r>
        <w:rPr>
          <w:b/>
        </w:rPr>
        <w:t>2.2</w:t>
      </w:r>
      <w:r w:rsidR="007532CB">
        <w:rPr>
          <w:b/>
        </w:rPr>
        <w:t xml:space="preserve">.3. </w:t>
      </w:r>
      <w:r w:rsidR="00E06492" w:rsidRPr="007532CB">
        <w:rPr>
          <w:b/>
        </w:rPr>
        <w:t>La fonction de l’ADN</w:t>
      </w:r>
      <w:r w:rsidR="00AD09B9" w:rsidRPr="007532CB">
        <w:rPr>
          <w:b/>
        </w:rPr>
        <w:t> :</w:t>
      </w:r>
    </w:p>
    <w:p w:rsidR="0006602F" w:rsidRDefault="00AD09B9" w:rsidP="00B1787F">
      <w:pPr>
        <w:spacing w:line="360" w:lineRule="auto"/>
        <w:ind w:left="142"/>
        <w:jc w:val="both"/>
      </w:pPr>
      <w:r>
        <w:t xml:space="preserve">   L</w:t>
      </w:r>
      <w:r w:rsidR="00E06492" w:rsidRPr="00E06492">
        <w:t>’ADN</w:t>
      </w:r>
      <w:r w:rsidR="00E06492">
        <w:t xml:space="preserve"> est le support de toute information génétique et ilpermet la </w:t>
      </w:r>
      <w:r w:rsidR="00E06492" w:rsidRPr="00E06492">
        <w:t xml:space="preserve">conservation de </w:t>
      </w:r>
      <w:r w:rsidR="00C74B90">
        <w:t>celle-ci</w:t>
      </w:r>
      <w:r w:rsidR="00E06492" w:rsidRPr="00E06492">
        <w:t xml:space="preserve"> grâce à </w:t>
      </w:r>
      <w:r w:rsidR="00E06492">
        <w:t xml:space="preserve">sa capacité de se répliquer et au fait qu’il peut </w:t>
      </w:r>
      <w:r w:rsidR="00C74B90">
        <w:t>être</w:t>
      </w:r>
      <w:r w:rsidR="00E06492">
        <w:t xml:space="preserve"> tran</w:t>
      </w:r>
      <w:r>
        <w:t>scrit puis traduit en protéines.</w:t>
      </w:r>
    </w:p>
    <w:p w:rsidR="00AD09B9" w:rsidRDefault="00AD09B9" w:rsidP="0006602F">
      <w:pPr>
        <w:spacing w:line="360" w:lineRule="auto"/>
        <w:jc w:val="both"/>
        <w:rPr>
          <w:bCs/>
        </w:rPr>
      </w:pPr>
      <w:r>
        <w:t>L’</w:t>
      </w:r>
      <w:r w:rsidR="003E44AC">
        <w:t>ensemble de l’</w:t>
      </w:r>
      <w:r>
        <w:t>information génétique</w:t>
      </w:r>
      <w:r w:rsidR="00FC3692">
        <w:t xml:space="preserve"> (</w:t>
      </w:r>
      <w:r w:rsidR="00FC3692">
        <w:rPr>
          <w:rFonts w:eastAsia="Times New Roman"/>
          <w:lang w:eastAsia="fr-FR"/>
        </w:rPr>
        <w:t xml:space="preserve">le </w:t>
      </w:r>
      <w:r w:rsidR="00D65198" w:rsidRPr="00D65198">
        <w:rPr>
          <w:rFonts w:eastAsia="Times New Roman"/>
          <w:lang w:eastAsia="fr-FR"/>
        </w:rPr>
        <w:t>contenu en ADN</w:t>
      </w:r>
      <w:r w:rsidR="00FC3692">
        <w:rPr>
          <w:rFonts w:eastAsia="Times New Roman"/>
          <w:lang w:eastAsia="fr-FR"/>
        </w:rPr>
        <w:t>)</w:t>
      </w:r>
      <w:r w:rsidRPr="00D65198">
        <w:t>d’un</w:t>
      </w:r>
      <w:r>
        <w:t xml:space="preserve"> organisme </w:t>
      </w:r>
      <w:r w:rsidR="00FC3692">
        <w:t xml:space="preserve">vivant qui est </w:t>
      </w:r>
      <w:r w:rsidR="00B1787F">
        <w:t>transmise à sa descendance</w:t>
      </w:r>
      <w:r>
        <w:t xml:space="preserve">est appelée </w:t>
      </w:r>
      <w:r w:rsidRPr="00AD3290">
        <w:rPr>
          <w:b/>
        </w:rPr>
        <w:t>génome</w:t>
      </w:r>
      <w:r w:rsidR="00B1787F" w:rsidRPr="007532CB">
        <w:rPr>
          <w:bCs/>
        </w:rPr>
        <w:t>.</w:t>
      </w:r>
      <w:r w:rsidR="007532CB" w:rsidRPr="007532CB">
        <w:rPr>
          <w:bCs/>
        </w:rPr>
        <w:t xml:space="preserve"> L’information génétique transmise par chacun des parents à un enfant est, ainsi, dite génome haploïde.</w:t>
      </w:r>
    </w:p>
    <w:p w:rsidR="00AD3290" w:rsidRPr="00D7772B" w:rsidRDefault="0006602F" w:rsidP="00D7772B">
      <w:pPr>
        <w:spacing w:line="360" w:lineRule="auto"/>
        <w:jc w:val="both"/>
        <w:rPr>
          <w:bCs/>
        </w:rPr>
      </w:pPr>
      <w:r>
        <w:rPr>
          <w:bCs/>
        </w:rPr>
        <w:t>Ce génome peut s’inscrire en des millions voire des milliards de lettres (A, T, G, C) et les protéines du noyau savent chercher sur le brin de la double hélice des suites de lettres (séquence) sur lesquelles elles se fixent spécifiquement. Les effets de cette fixation de protéines sur l’ADN vont permettre l’expression de l’information contenue</w:t>
      </w:r>
      <w:r w:rsidR="000E5286">
        <w:rPr>
          <w:bCs/>
        </w:rPr>
        <w:t xml:space="preserve"> dans l’ADN pour faire vivre un individu.</w:t>
      </w:r>
    </w:p>
    <w:p w:rsidR="00AD3290" w:rsidRDefault="00AD3290" w:rsidP="00AD3290">
      <w:pPr>
        <w:spacing w:line="360" w:lineRule="auto"/>
        <w:jc w:val="both"/>
      </w:pPr>
      <w:r>
        <w:t xml:space="preserve">   Le </w:t>
      </w:r>
      <w:r>
        <w:rPr>
          <w:b/>
        </w:rPr>
        <w:t>génome</w:t>
      </w:r>
      <w:r>
        <w:t xml:space="preserve"> contient des </w:t>
      </w:r>
      <w:r>
        <w:rPr>
          <w:b/>
        </w:rPr>
        <w:t>gènes</w:t>
      </w:r>
      <w:r>
        <w:t xml:space="preserve"> et des </w:t>
      </w:r>
      <w:r>
        <w:rPr>
          <w:b/>
        </w:rPr>
        <w:t>séquencesintergéniques</w:t>
      </w:r>
      <w:r>
        <w:t xml:space="preserve">. Ce sont les gènes qui contiennent l’information qui sera traduite en protéines. La taille des génomes varie d’une espèce à l’autre. Il n’y a pas de stricte proportionnalité entre taille du génome et nombre de gènes. Les espèces à très grand génome possèdent de très nombreuses séquences non codantes répétées. Ainsi, Les </w:t>
      </w:r>
      <w:r>
        <w:rPr>
          <w:b/>
        </w:rPr>
        <w:t>gènes</w:t>
      </w:r>
      <w:r>
        <w:t>, eux même, peuvent contenir des séquences codantes appelés</w:t>
      </w:r>
      <w:r>
        <w:rPr>
          <w:b/>
        </w:rPr>
        <w:t xml:space="preserve"> exons</w:t>
      </w:r>
      <w:r>
        <w:t xml:space="preserve"> et d’autres non codantes qu’on appelle </w:t>
      </w:r>
      <w:r>
        <w:rPr>
          <w:b/>
        </w:rPr>
        <w:t>introns</w:t>
      </w:r>
      <w:r>
        <w:t>. Seuls les exons sont traduits en protéines.</w:t>
      </w:r>
    </w:p>
    <w:p w:rsidR="00806B86" w:rsidRDefault="00806B86" w:rsidP="00B1787F">
      <w:pPr>
        <w:spacing w:line="360" w:lineRule="auto"/>
        <w:ind w:left="142"/>
        <w:jc w:val="both"/>
        <w:rPr>
          <w:b/>
        </w:rPr>
      </w:pPr>
    </w:p>
    <w:p w:rsidR="004207C0" w:rsidRDefault="004207C0" w:rsidP="00B1787F">
      <w:pPr>
        <w:spacing w:line="360" w:lineRule="auto"/>
        <w:ind w:left="142"/>
        <w:jc w:val="both"/>
        <w:rPr>
          <w:b/>
        </w:rPr>
      </w:pPr>
    </w:p>
    <w:p w:rsidR="004207C0" w:rsidRDefault="004207C0" w:rsidP="00B1787F">
      <w:pPr>
        <w:spacing w:line="360" w:lineRule="auto"/>
        <w:ind w:left="142"/>
        <w:jc w:val="both"/>
        <w:rPr>
          <w:b/>
        </w:rPr>
      </w:pPr>
    </w:p>
    <w:p w:rsidR="003357CB" w:rsidRDefault="003357CB" w:rsidP="006E223B">
      <w:pPr>
        <w:spacing w:line="360" w:lineRule="auto"/>
        <w:jc w:val="both"/>
        <w:rPr>
          <w:b/>
        </w:rPr>
      </w:pPr>
    </w:p>
    <w:p w:rsidR="003357CB" w:rsidRDefault="003357CB" w:rsidP="00B1787F">
      <w:pPr>
        <w:spacing w:line="360" w:lineRule="auto"/>
        <w:ind w:left="142"/>
        <w:jc w:val="both"/>
        <w:rPr>
          <w:b/>
        </w:rPr>
      </w:pPr>
    </w:p>
    <w:p w:rsidR="004207C0" w:rsidRDefault="004207C0" w:rsidP="006E223B">
      <w:pPr>
        <w:spacing w:line="360" w:lineRule="auto"/>
        <w:ind w:left="142"/>
        <w:jc w:val="center"/>
        <w:rPr>
          <w:b/>
        </w:rPr>
      </w:pPr>
    </w:p>
    <w:p w:rsidR="00025444" w:rsidRDefault="00025444" w:rsidP="006E223B">
      <w:pPr>
        <w:spacing w:line="360" w:lineRule="auto"/>
        <w:ind w:left="142"/>
        <w:jc w:val="center"/>
        <w:rPr>
          <w:b/>
        </w:rPr>
      </w:pPr>
    </w:p>
    <w:p w:rsidR="00025444" w:rsidRDefault="00025444" w:rsidP="006E223B">
      <w:pPr>
        <w:spacing w:line="360" w:lineRule="auto"/>
        <w:ind w:left="142"/>
        <w:jc w:val="center"/>
        <w:rPr>
          <w:b/>
        </w:rPr>
      </w:pPr>
    </w:p>
    <w:p w:rsidR="00025444" w:rsidRDefault="00025444" w:rsidP="006E223B">
      <w:pPr>
        <w:spacing w:line="360" w:lineRule="auto"/>
        <w:ind w:left="142"/>
        <w:jc w:val="center"/>
        <w:rPr>
          <w:b/>
        </w:rPr>
      </w:pPr>
    </w:p>
    <w:p w:rsidR="00025444" w:rsidRDefault="00025444" w:rsidP="006E223B">
      <w:pPr>
        <w:spacing w:line="360" w:lineRule="auto"/>
        <w:ind w:left="142"/>
        <w:jc w:val="center"/>
        <w:rPr>
          <w:b/>
        </w:rPr>
      </w:pPr>
    </w:p>
    <w:p w:rsidR="00025444" w:rsidRDefault="00025444" w:rsidP="006E223B">
      <w:pPr>
        <w:spacing w:line="360" w:lineRule="auto"/>
        <w:ind w:left="142"/>
        <w:jc w:val="center"/>
        <w:rPr>
          <w:b/>
        </w:rPr>
      </w:pPr>
    </w:p>
    <w:p w:rsidR="006522B4" w:rsidRDefault="006522B4" w:rsidP="00B1787F">
      <w:pPr>
        <w:spacing w:line="360" w:lineRule="auto"/>
        <w:ind w:left="142"/>
        <w:jc w:val="both"/>
        <w:rPr>
          <w:b/>
        </w:rPr>
      </w:pPr>
    </w:p>
    <w:p w:rsidR="00025444" w:rsidRPr="00025444" w:rsidRDefault="00025444" w:rsidP="00025444">
      <w:pPr>
        <w:rPr>
          <w:rFonts w:ascii="Arial" w:hAnsi="Arial" w:cs="Arial"/>
          <w:b/>
          <w:bCs/>
          <w:sz w:val="28"/>
          <w:szCs w:val="28"/>
        </w:rPr>
      </w:pPr>
    </w:p>
    <w:p w:rsidR="00025444" w:rsidRPr="00025444" w:rsidRDefault="00025444" w:rsidP="00025444">
      <w:pPr>
        <w:numPr>
          <w:ilvl w:val="0"/>
          <w:numId w:val="14"/>
        </w:numPr>
        <w:tabs>
          <w:tab w:val="left" w:pos="5145"/>
        </w:tabs>
        <w:contextualSpacing/>
        <w:jc w:val="center"/>
        <w:rPr>
          <w:rFonts w:ascii="Arial" w:hAnsi="Arial" w:cs="Arial"/>
          <w:b/>
          <w:bCs/>
          <w:sz w:val="28"/>
          <w:szCs w:val="28"/>
        </w:rPr>
      </w:pPr>
      <w:r w:rsidRPr="00025444">
        <w:rPr>
          <w:rFonts w:ascii="Arial" w:hAnsi="Arial" w:cs="Arial"/>
          <w:b/>
          <w:bCs/>
          <w:sz w:val="28"/>
          <w:szCs w:val="28"/>
        </w:rPr>
        <w:t xml:space="preserve">La réplication </w:t>
      </w:r>
    </w:p>
    <w:p w:rsidR="00025444" w:rsidRPr="00025444" w:rsidRDefault="00025444" w:rsidP="00025444">
      <w:pPr>
        <w:tabs>
          <w:tab w:val="left" w:pos="5145"/>
        </w:tabs>
        <w:ind w:left="360"/>
        <w:rPr>
          <w:rFonts w:ascii="Arial" w:hAnsi="Arial" w:cs="Arial"/>
          <w:b/>
          <w:bCs/>
          <w:sz w:val="28"/>
          <w:szCs w:val="28"/>
        </w:rPr>
      </w:pPr>
    </w:p>
    <w:p w:rsidR="00025444" w:rsidRPr="00025444" w:rsidRDefault="00025444" w:rsidP="00025444">
      <w:pPr>
        <w:tabs>
          <w:tab w:val="left" w:pos="5145"/>
        </w:tabs>
        <w:spacing w:line="360" w:lineRule="auto"/>
        <w:jc w:val="both"/>
        <w:rPr>
          <w:bCs/>
        </w:rPr>
      </w:pPr>
      <w:r w:rsidRPr="00025444">
        <w:rPr>
          <w:bCs/>
        </w:rPr>
        <w:t>Pour que deux cellules héritent par division du même patrimoine génétique, l’ADN, support de l’information génétique, doit être au préalable dupliqué fidèlement. Ces processus biologiques s‘appelle la réplication.</w:t>
      </w:r>
    </w:p>
    <w:p w:rsidR="00025444" w:rsidRPr="00025444" w:rsidRDefault="00025444" w:rsidP="00025444">
      <w:pPr>
        <w:tabs>
          <w:tab w:val="left" w:pos="5145"/>
        </w:tabs>
        <w:spacing w:line="360" w:lineRule="auto"/>
        <w:jc w:val="both"/>
        <w:rPr>
          <w:bCs/>
        </w:rPr>
      </w:pP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bCs/>
        </w:rPr>
        <w:t xml:space="preserve">La </w:t>
      </w:r>
      <w:r w:rsidRPr="00025444">
        <w:rPr>
          <w:b/>
          <w:bCs/>
        </w:rPr>
        <w:t>réplication est une synthèse d’ADN qui reproduit exactement le génome d’une cellule au cours du cycle cellulaire afin de préparer la division de cette cellule</w:t>
      </w:r>
      <w:r w:rsidRPr="00025444">
        <w:rPr>
          <w:bCs/>
        </w:rPr>
        <w:t>.</w:t>
      </w:r>
      <w:r w:rsidRPr="00025444">
        <w:rPr>
          <w:rFonts w:eastAsiaTheme="minorHAnsi"/>
          <w:lang w:eastAsia="en-US"/>
        </w:rPr>
        <w:t xml:space="preserve"> Cette synthèse se produit à la phase S (au milieu du cycle cellulaire) grâce à l’activité d’enzymes spécifiques appelées </w:t>
      </w:r>
      <w:r w:rsidRPr="00025444">
        <w:rPr>
          <w:rFonts w:eastAsiaTheme="minorHAnsi"/>
          <w:b/>
          <w:lang w:eastAsia="en-US"/>
        </w:rPr>
        <w:t>ADN polymérases</w:t>
      </w:r>
      <w:r w:rsidRPr="00025444">
        <w:rPr>
          <w:rFonts w:eastAsiaTheme="minorHAnsi"/>
          <w:lang w:eastAsia="en-US"/>
        </w:rPr>
        <w:t xml:space="preserve"> et elle est faite pour opérer rapidement tout en minimisant les erreurs et en corrigeant celles qui se produisent lorsque la séquence d’ADN est copiée.</w:t>
      </w: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 xml:space="preserve">La fidélité de la réplication repose sur le fait que chaque brin d’ADN sert de matrice pour la synthèse d’un nouveau brin complémentaire. La réplication est ainsi dite </w:t>
      </w:r>
      <w:r w:rsidRPr="00025444">
        <w:rPr>
          <w:rFonts w:eastAsiaTheme="minorHAnsi"/>
          <w:b/>
          <w:lang w:eastAsia="en-US"/>
        </w:rPr>
        <w:t>semi-conservative</w:t>
      </w:r>
      <w:r w:rsidRPr="00025444">
        <w:rPr>
          <w:rFonts w:eastAsiaTheme="minorHAnsi"/>
          <w:lang w:eastAsia="en-US"/>
        </w:rPr>
        <w:t xml:space="preserve"> car, dans chaque molécule fille d’ADN, un brin provient de la molécule mère, il est de cefait </w:t>
      </w:r>
      <w:r w:rsidRPr="00025444">
        <w:rPr>
          <w:rFonts w:eastAsiaTheme="minorHAnsi"/>
          <w:b/>
          <w:lang w:eastAsia="en-US"/>
        </w:rPr>
        <w:t>conservé</w:t>
      </w:r>
      <w:r w:rsidRPr="00025444">
        <w:rPr>
          <w:rFonts w:eastAsiaTheme="minorHAnsi"/>
          <w:lang w:eastAsia="en-US"/>
        </w:rPr>
        <w:t>, et un autre brin est nouvellement synthétisé (</w:t>
      </w:r>
      <w:r w:rsidRPr="00025444">
        <w:rPr>
          <w:rFonts w:eastAsiaTheme="minorHAnsi"/>
          <w:b/>
          <w:lang w:eastAsia="en-US"/>
        </w:rPr>
        <w:t>néosynthétisé</w:t>
      </w:r>
      <w:r w:rsidRPr="00025444">
        <w:rPr>
          <w:rFonts w:eastAsiaTheme="minorHAnsi"/>
          <w:lang w:eastAsia="en-US"/>
        </w:rPr>
        <w:t>).</w:t>
      </w: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 xml:space="preserve">   La formation d’un brin d’ADN complémentaire s’opère par additions successives de désoxynucléotides à un oligonucléotide en élongation et elle a toujours lieu dans le sens </w:t>
      </w:r>
      <w:r w:rsidRPr="00025444">
        <w:rPr>
          <w:rFonts w:eastAsiaTheme="minorHAnsi"/>
          <w:b/>
          <w:lang w:eastAsia="en-US"/>
        </w:rPr>
        <w:t>5′→3′</w:t>
      </w:r>
      <w:r w:rsidRPr="00025444">
        <w:rPr>
          <w:rFonts w:eastAsiaTheme="minorHAnsi"/>
          <w:lang w:eastAsia="en-US"/>
        </w:rPr>
        <w:t>.</w:t>
      </w:r>
    </w:p>
    <w:p w:rsidR="00025444" w:rsidRPr="00025444" w:rsidRDefault="00025444" w:rsidP="00025444">
      <w:pPr>
        <w:autoSpaceDE w:val="0"/>
        <w:autoSpaceDN w:val="0"/>
        <w:adjustRightInd w:val="0"/>
        <w:spacing w:line="360" w:lineRule="auto"/>
        <w:jc w:val="both"/>
        <w:rPr>
          <w:rFonts w:eastAsiaTheme="minorHAnsi"/>
          <w:lang w:eastAsia="en-US"/>
        </w:rPr>
      </w:pPr>
    </w:p>
    <w:p w:rsidR="00025444" w:rsidRPr="00025444" w:rsidRDefault="00025444" w:rsidP="00025444">
      <w:pPr>
        <w:numPr>
          <w:ilvl w:val="0"/>
          <w:numId w:val="12"/>
        </w:numPr>
        <w:autoSpaceDE w:val="0"/>
        <w:autoSpaceDN w:val="0"/>
        <w:adjustRightInd w:val="0"/>
        <w:spacing w:line="360" w:lineRule="auto"/>
        <w:contextualSpacing/>
        <w:jc w:val="both"/>
        <w:rPr>
          <w:rFonts w:eastAsiaTheme="minorHAnsi"/>
          <w:b/>
          <w:lang w:eastAsia="en-US"/>
        </w:rPr>
      </w:pPr>
      <w:r w:rsidRPr="00025444">
        <w:rPr>
          <w:rFonts w:eastAsiaTheme="minorHAnsi"/>
          <w:b/>
          <w:lang w:eastAsia="en-US"/>
        </w:rPr>
        <w:t>Le démarrage de la réplication :</w:t>
      </w: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 xml:space="preserve">La réplication démarre à l’intérieur de la molécule d’ADN en un point appelé </w:t>
      </w:r>
      <w:r w:rsidRPr="00025444">
        <w:rPr>
          <w:rFonts w:eastAsiaTheme="minorHAnsi"/>
          <w:b/>
          <w:lang w:eastAsia="en-US"/>
        </w:rPr>
        <w:t xml:space="preserve">origine de réplication (oriC) </w:t>
      </w:r>
      <w:r w:rsidRPr="00025444">
        <w:rPr>
          <w:rFonts w:eastAsiaTheme="minorHAnsi"/>
          <w:lang w:eastAsia="en-US"/>
        </w:rPr>
        <w:t xml:space="preserve">puis se poursuit dans les deux directions. </w:t>
      </w: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Le démarrage de la réplication suppose la séparation des deux brins parentaux et la formation de deux</w:t>
      </w:r>
      <w:r w:rsidRPr="00025444">
        <w:rPr>
          <w:rFonts w:eastAsiaTheme="minorHAnsi"/>
          <w:b/>
          <w:lang w:eastAsia="en-US"/>
        </w:rPr>
        <w:t>fourches de réplication</w:t>
      </w:r>
      <w:r w:rsidRPr="00025444">
        <w:rPr>
          <w:rFonts w:eastAsiaTheme="minorHAnsi"/>
          <w:lang w:eastAsia="en-US"/>
        </w:rPr>
        <w:t xml:space="preserve"> qui s’éloignent l’une de l’autre au fur et à mesure que la réplication progresse. Chaque initiation définit une unité de réplication appelée </w:t>
      </w:r>
      <w:r w:rsidRPr="00025444">
        <w:rPr>
          <w:rFonts w:eastAsiaTheme="minorHAnsi"/>
          <w:b/>
          <w:lang w:eastAsia="en-US"/>
        </w:rPr>
        <w:t>réplicon</w:t>
      </w:r>
      <w:r w:rsidRPr="00025444">
        <w:rPr>
          <w:rFonts w:eastAsiaTheme="minorHAnsi"/>
          <w:lang w:eastAsia="en-US"/>
        </w:rPr>
        <w:t>.</w:t>
      </w:r>
    </w:p>
    <w:p w:rsidR="00025444" w:rsidRPr="00025444" w:rsidRDefault="00025444" w:rsidP="00025444">
      <w:pPr>
        <w:autoSpaceDE w:val="0"/>
        <w:autoSpaceDN w:val="0"/>
        <w:adjustRightInd w:val="0"/>
        <w:spacing w:line="360" w:lineRule="auto"/>
        <w:jc w:val="both"/>
        <w:rPr>
          <w:rFonts w:eastAsiaTheme="minorHAnsi"/>
          <w:lang w:eastAsia="en-US"/>
        </w:rPr>
      </w:pPr>
    </w:p>
    <w:p w:rsidR="00025444" w:rsidRPr="00025444" w:rsidRDefault="00025444" w:rsidP="00025444">
      <w:pPr>
        <w:numPr>
          <w:ilvl w:val="0"/>
          <w:numId w:val="13"/>
        </w:numPr>
        <w:autoSpaceDE w:val="0"/>
        <w:autoSpaceDN w:val="0"/>
        <w:adjustRightInd w:val="0"/>
        <w:spacing w:line="360" w:lineRule="auto"/>
        <w:contextualSpacing/>
        <w:jc w:val="both"/>
        <w:rPr>
          <w:rFonts w:eastAsiaTheme="minorHAnsi"/>
          <w:b/>
          <w:bCs/>
          <w:lang w:eastAsia="en-US"/>
        </w:rPr>
      </w:pPr>
      <w:r w:rsidRPr="00025444">
        <w:rPr>
          <w:rFonts w:eastAsiaTheme="minorHAnsi"/>
          <w:b/>
          <w:bCs/>
          <w:lang w:eastAsia="en-US"/>
        </w:rPr>
        <w:t>Chez les procaryotes :</w:t>
      </w: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L’ADN procaryote, appelé chromonème (chromosome bactérien circulaire), ne possède généralement qu’une seule origine de réplication à partir de laquelle deux fourches de réplication progresse dans les deux sens, donnant une forme intermédiaire appelée thêta (Ɵ), et finissent par se rejoindre et fusionnent permettant ainsi l’achèvement de la réplication</w:t>
      </w:r>
    </w:p>
    <w:p w:rsidR="00025444" w:rsidRPr="00025444" w:rsidRDefault="00025444" w:rsidP="00025444">
      <w:pPr>
        <w:autoSpaceDE w:val="0"/>
        <w:autoSpaceDN w:val="0"/>
        <w:adjustRightInd w:val="0"/>
        <w:spacing w:line="360" w:lineRule="auto"/>
        <w:jc w:val="both"/>
        <w:rPr>
          <w:rFonts w:eastAsiaTheme="minorHAnsi"/>
          <w:lang w:eastAsia="en-US"/>
        </w:rPr>
      </w:pP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w:t>
      </w:r>
    </w:p>
    <w:p w:rsidR="00025444" w:rsidRPr="00025444" w:rsidRDefault="00025444" w:rsidP="00025444">
      <w:pPr>
        <w:numPr>
          <w:ilvl w:val="0"/>
          <w:numId w:val="13"/>
        </w:numPr>
        <w:autoSpaceDE w:val="0"/>
        <w:autoSpaceDN w:val="0"/>
        <w:adjustRightInd w:val="0"/>
        <w:spacing w:line="360" w:lineRule="auto"/>
        <w:contextualSpacing/>
        <w:jc w:val="both"/>
        <w:rPr>
          <w:rFonts w:eastAsiaTheme="minorHAnsi"/>
          <w:b/>
          <w:bCs/>
          <w:lang w:eastAsia="en-US"/>
        </w:rPr>
      </w:pPr>
      <w:r w:rsidRPr="00025444">
        <w:rPr>
          <w:rFonts w:eastAsiaTheme="minorHAnsi"/>
          <w:b/>
          <w:bCs/>
          <w:lang w:eastAsia="en-US"/>
        </w:rPr>
        <w:t>Chez les eucaryotes :</w:t>
      </w: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 xml:space="preserve">   L’ADN des eucaryotes, en raison de sa longueur (chromosomes longs) possède plusieurs origines de réplication (plusieurs réplicans) qui permettent au processus de se dérouler en un temps raisonnable. Pour chaque réplican, les deux fourches de réplication progressent dans les deux sens et finissent par rentrer en collision et s’annuler.</w:t>
      </w: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 xml:space="preserve">   Une cellule de mammifère possède 50000 à 100000 réplicans, chacun représente une copie d’ADN de 40 à 200 kilobases (kb).</w:t>
      </w:r>
    </w:p>
    <w:p w:rsidR="00025444" w:rsidRPr="00025444" w:rsidRDefault="00025444" w:rsidP="00025444">
      <w:pPr>
        <w:autoSpaceDE w:val="0"/>
        <w:autoSpaceDN w:val="0"/>
        <w:adjustRightInd w:val="0"/>
        <w:spacing w:line="360" w:lineRule="auto"/>
        <w:jc w:val="both"/>
        <w:rPr>
          <w:rFonts w:eastAsiaTheme="minorHAnsi"/>
          <w:lang w:eastAsia="en-US"/>
        </w:rPr>
      </w:pPr>
    </w:p>
    <w:p w:rsidR="00025444" w:rsidRPr="00025444" w:rsidRDefault="00025444" w:rsidP="00025444">
      <w:pPr>
        <w:numPr>
          <w:ilvl w:val="0"/>
          <w:numId w:val="12"/>
        </w:numPr>
        <w:autoSpaceDE w:val="0"/>
        <w:autoSpaceDN w:val="0"/>
        <w:adjustRightInd w:val="0"/>
        <w:spacing w:line="360" w:lineRule="auto"/>
        <w:contextualSpacing/>
        <w:jc w:val="both"/>
        <w:rPr>
          <w:rFonts w:eastAsiaTheme="minorHAnsi"/>
          <w:b/>
          <w:lang w:eastAsia="en-US"/>
        </w:rPr>
      </w:pPr>
      <w:r w:rsidRPr="00025444">
        <w:rPr>
          <w:rFonts w:eastAsiaTheme="minorHAnsi"/>
          <w:b/>
          <w:lang w:eastAsia="en-US"/>
        </w:rPr>
        <w:t>Etapes du mécanisme général de la réplication in vivo :</w:t>
      </w: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L’initiation de la réplication nécessite la synthèse préalable d’</w:t>
      </w:r>
      <w:r w:rsidRPr="00025444">
        <w:rPr>
          <w:rFonts w:eastAsiaTheme="minorHAnsi"/>
          <w:b/>
          <w:lang w:eastAsia="en-US"/>
        </w:rPr>
        <w:t>amorces</w:t>
      </w:r>
      <w:r w:rsidRPr="00025444">
        <w:rPr>
          <w:rFonts w:eastAsiaTheme="minorHAnsi"/>
          <w:lang w:eastAsia="en-US"/>
        </w:rPr>
        <w:t xml:space="preserve"> (séquences d’ARN longues de 10 à 40 nucléotides hybridées au brin à copier) résultant de la transcription de séquences d’ADN par une ARN polymérase appelée </w:t>
      </w:r>
      <w:r w:rsidRPr="00025444">
        <w:rPr>
          <w:rFonts w:eastAsiaTheme="minorHAnsi"/>
          <w:b/>
          <w:lang w:eastAsia="en-US"/>
        </w:rPr>
        <w:t>primase</w:t>
      </w:r>
      <w:r w:rsidRPr="00025444">
        <w:rPr>
          <w:rFonts w:eastAsiaTheme="minorHAnsi"/>
          <w:lang w:eastAsia="en-US"/>
        </w:rPr>
        <w:t xml:space="preserve">. Cette enzyme fonctionne en association avec d’autres polypeptides, l’ensemble formant un complexe protéique appelé </w:t>
      </w:r>
      <w:r w:rsidRPr="00025444">
        <w:rPr>
          <w:rFonts w:eastAsiaTheme="minorHAnsi"/>
          <w:b/>
          <w:lang w:eastAsia="en-US"/>
        </w:rPr>
        <w:t>primosome</w:t>
      </w:r>
      <w:r w:rsidRPr="00025444">
        <w:rPr>
          <w:rFonts w:eastAsiaTheme="minorHAnsi"/>
          <w:lang w:eastAsia="en-US"/>
        </w:rPr>
        <w:t>.</w:t>
      </w:r>
    </w:p>
    <w:p w:rsidR="00025444" w:rsidRPr="00025444" w:rsidRDefault="00025444" w:rsidP="00025444">
      <w:pPr>
        <w:autoSpaceDE w:val="0"/>
        <w:autoSpaceDN w:val="0"/>
        <w:adjustRightInd w:val="0"/>
        <w:spacing w:line="360" w:lineRule="auto"/>
        <w:jc w:val="both"/>
        <w:rPr>
          <w:rFonts w:eastAsiaTheme="minorHAnsi"/>
          <w:lang w:eastAsia="en-US"/>
        </w:rPr>
      </w:pP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 xml:space="preserve">Au moment de l’initiation, une protéine spécifique appelée </w:t>
      </w:r>
      <w:r w:rsidRPr="00025444">
        <w:rPr>
          <w:rFonts w:eastAsiaTheme="minorHAnsi"/>
          <w:b/>
          <w:lang w:eastAsia="en-US"/>
        </w:rPr>
        <w:t>déroulase</w:t>
      </w:r>
      <w:r w:rsidRPr="00025444">
        <w:rPr>
          <w:rFonts w:eastAsiaTheme="minorHAnsi"/>
          <w:lang w:eastAsia="en-US"/>
        </w:rPr>
        <w:t xml:space="preserve">se fixe à une séquence nucléotidique retrouvée quasi constante dans l’ADN de différentes origines. Elle induit la séparation localisée des deux brins d’ADN et définit l’origine de réplication. Se fixent ensuite à l’ADN des protéines spécifiques appelées </w:t>
      </w:r>
      <w:r w:rsidRPr="00025444">
        <w:rPr>
          <w:rFonts w:eastAsiaTheme="minorHAnsi"/>
          <w:b/>
          <w:lang w:eastAsia="en-US"/>
        </w:rPr>
        <w:t xml:space="preserve">hélicases </w:t>
      </w:r>
      <w:r w:rsidRPr="00025444">
        <w:rPr>
          <w:rFonts w:eastAsiaTheme="minorHAnsi"/>
          <w:lang w:eastAsia="en-US"/>
        </w:rPr>
        <w:t xml:space="preserve">(DnaB, PriA) qui déroulent progressivement l’ADN dans les deux sens. Il en résulte des tensions largement suffisantes pour provoquer des surenroulements de la double hélice parentale non encore répliquée. Le surenroulement est amoindri par des enzymes appelées </w:t>
      </w:r>
      <w:r w:rsidRPr="00025444">
        <w:rPr>
          <w:rFonts w:eastAsiaTheme="minorHAnsi"/>
          <w:b/>
          <w:lang w:eastAsia="en-US"/>
        </w:rPr>
        <w:t>topoisomérases</w:t>
      </w:r>
      <w:r w:rsidRPr="00025444">
        <w:rPr>
          <w:rFonts w:eastAsiaTheme="minorHAnsi"/>
          <w:lang w:eastAsia="en-US"/>
        </w:rPr>
        <w:t>.</w:t>
      </w:r>
    </w:p>
    <w:p w:rsidR="00025444" w:rsidRPr="00025444" w:rsidRDefault="00025444" w:rsidP="00025444">
      <w:pPr>
        <w:autoSpaceDE w:val="0"/>
        <w:autoSpaceDN w:val="0"/>
        <w:adjustRightInd w:val="0"/>
        <w:spacing w:line="360" w:lineRule="auto"/>
        <w:jc w:val="both"/>
        <w:rPr>
          <w:rFonts w:eastAsiaTheme="minorHAnsi"/>
          <w:lang w:eastAsia="en-US"/>
        </w:rPr>
      </w:pP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 xml:space="preserve">    Le déroulement des deux brins d’ADN pour préparer la réplication crée des régions monocaténaires dans la molécule d’ADN mère. Ces régions sont très rapidement recouvertes de protéines spécifiques, </w:t>
      </w:r>
      <w:r w:rsidRPr="00025444">
        <w:rPr>
          <w:rFonts w:eastAsiaTheme="minorHAnsi"/>
          <w:b/>
          <w:lang w:eastAsia="en-US"/>
        </w:rPr>
        <w:t>SSB</w:t>
      </w:r>
      <w:r w:rsidRPr="00025444">
        <w:rPr>
          <w:rFonts w:eastAsiaTheme="minorHAnsi"/>
          <w:lang w:eastAsia="en-US"/>
        </w:rPr>
        <w:t xml:space="preserve"> (Single-Strand Binding Protein) qui n’ont pas d’activité enzymatique connue. Elles permettent de maintenir les deux brins d’ADN sous une forme monocaténaire indispensable à leur fonction de matrices et protègeraient également l’ADN monocaténaire contre des dégradations par les nucléases.</w:t>
      </w:r>
    </w:p>
    <w:p w:rsidR="00025444" w:rsidRPr="00025444" w:rsidRDefault="00025444" w:rsidP="00025444">
      <w:pPr>
        <w:autoSpaceDE w:val="0"/>
        <w:autoSpaceDN w:val="0"/>
        <w:adjustRightInd w:val="0"/>
        <w:spacing w:line="360" w:lineRule="auto"/>
        <w:jc w:val="both"/>
        <w:rPr>
          <w:rFonts w:eastAsiaTheme="minorHAnsi"/>
          <w:lang w:eastAsia="en-US"/>
        </w:rPr>
      </w:pP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 xml:space="preserve">L’activité de polymérisation se fait par les </w:t>
      </w:r>
      <w:r w:rsidRPr="00025444">
        <w:rPr>
          <w:rFonts w:eastAsiaTheme="minorHAnsi"/>
          <w:b/>
          <w:lang w:eastAsia="en-US"/>
        </w:rPr>
        <w:t>ADN polymérases</w:t>
      </w:r>
      <w:r w:rsidRPr="00025444">
        <w:rPr>
          <w:rFonts w:eastAsiaTheme="minorHAnsi"/>
          <w:lang w:eastAsia="en-US"/>
        </w:rPr>
        <w:t xml:space="preserve"> qui allongent l’amorce par addition de nucléotides à l’extrémité 3′OH de l’amorce. Chez les </w:t>
      </w:r>
      <w:r w:rsidRPr="00025444">
        <w:rPr>
          <w:rFonts w:eastAsiaTheme="minorHAnsi"/>
          <w:b/>
          <w:lang w:eastAsia="en-US"/>
        </w:rPr>
        <w:t>procaryotes</w:t>
      </w:r>
      <w:r w:rsidRPr="00025444">
        <w:rPr>
          <w:rFonts w:eastAsiaTheme="minorHAnsi"/>
          <w:lang w:eastAsia="en-US"/>
        </w:rPr>
        <w:t xml:space="preserve">, trois ADN </w:t>
      </w:r>
      <w:r w:rsidRPr="00025444">
        <w:rPr>
          <w:rFonts w:eastAsiaTheme="minorHAnsi"/>
          <w:lang w:eastAsia="en-US"/>
        </w:rPr>
        <w:lastRenderedPageBreak/>
        <w:t>polymérases sont connues. Ce sont les polymérases I, II et III, toutes indispensables pour la réplication. Elles possèdent non seulement une activité de polymérisation dans le sens 5′→3′mais également une activité exonucléasique dans le sens 3′→5′. L’ADN polymérase I possède de plus une activité exonucléasique dans le sens 5′→3′ (dégradation de l’ARN de l’amorce au moment de la réplication).</w:t>
      </w:r>
    </w:p>
    <w:p w:rsidR="00025444" w:rsidRPr="00025444" w:rsidRDefault="00025444" w:rsidP="00025444">
      <w:pPr>
        <w:autoSpaceDE w:val="0"/>
        <w:autoSpaceDN w:val="0"/>
        <w:adjustRightInd w:val="0"/>
        <w:spacing w:line="360" w:lineRule="auto"/>
        <w:jc w:val="both"/>
        <w:rPr>
          <w:rFonts w:eastAsiaTheme="minorHAnsi"/>
          <w:lang w:eastAsia="en-US"/>
        </w:rPr>
      </w:pP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 xml:space="preserve">Chez les </w:t>
      </w:r>
      <w:r w:rsidRPr="00025444">
        <w:rPr>
          <w:rFonts w:eastAsiaTheme="minorHAnsi"/>
          <w:b/>
          <w:lang w:eastAsia="en-US"/>
        </w:rPr>
        <w:t>eucaryotes</w:t>
      </w:r>
      <w:r w:rsidRPr="00025444">
        <w:rPr>
          <w:rFonts w:eastAsiaTheme="minorHAnsi"/>
          <w:lang w:eastAsia="en-US"/>
        </w:rPr>
        <w:t>, les ADN polymérases, au nombre minimum de cinq, sont nommées α β γ δ et ε. Elles assurent l’activité de polymérisation 5′→3′ mais aussi, pour les formes γ δ et ε, une activité d’exonucléase 3′→5′.</w:t>
      </w:r>
    </w:p>
    <w:p w:rsidR="00025444" w:rsidRPr="00025444" w:rsidRDefault="00025444" w:rsidP="00025444">
      <w:pPr>
        <w:autoSpaceDE w:val="0"/>
        <w:autoSpaceDN w:val="0"/>
        <w:adjustRightInd w:val="0"/>
        <w:spacing w:line="360" w:lineRule="auto"/>
        <w:jc w:val="both"/>
        <w:rPr>
          <w:rFonts w:eastAsiaTheme="minorHAnsi"/>
          <w:lang w:eastAsia="en-US"/>
        </w:rPr>
      </w:pP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 xml:space="preserve">La polymérisation ne s’opère que dans le sens 5′→3′. Comme les deux brins sont antiparallèles, un des brins en formation, le brin </w:t>
      </w:r>
      <w:r w:rsidRPr="00025444">
        <w:rPr>
          <w:rFonts w:eastAsiaTheme="minorHAnsi"/>
          <w:b/>
          <w:lang w:eastAsia="en-US"/>
        </w:rPr>
        <w:t>avancé</w:t>
      </w:r>
      <w:r w:rsidRPr="00025444">
        <w:rPr>
          <w:rFonts w:eastAsiaTheme="minorHAnsi"/>
          <w:lang w:eastAsia="en-US"/>
        </w:rPr>
        <w:t>,</w:t>
      </w:r>
      <w:r w:rsidRPr="00025444">
        <w:rPr>
          <w:rFonts w:eastAsiaTheme="minorHAnsi"/>
          <w:b/>
          <w:lang w:eastAsia="en-US"/>
        </w:rPr>
        <w:t xml:space="preserve"> précoce</w:t>
      </w:r>
      <w:r w:rsidRPr="00025444">
        <w:rPr>
          <w:rFonts w:eastAsiaTheme="minorHAnsi"/>
          <w:lang w:eastAsia="en-US"/>
        </w:rPr>
        <w:t xml:space="preserve"> ou </w:t>
      </w:r>
      <w:r w:rsidRPr="00025444">
        <w:rPr>
          <w:rFonts w:eastAsiaTheme="minorHAnsi"/>
          <w:b/>
          <w:lang w:eastAsia="en-US"/>
        </w:rPr>
        <w:t>principal</w:t>
      </w:r>
      <w:r w:rsidRPr="00025444">
        <w:rPr>
          <w:rFonts w:eastAsiaTheme="minorHAnsi"/>
          <w:lang w:eastAsia="en-US"/>
        </w:rPr>
        <w:t xml:space="preserve">, s’allongera de façon </w:t>
      </w:r>
      <w:r w:rsidRPr="00025444">
        <w:rPr>
          <w:rFonts w:eastAsiaTheme="minorHAnsi"/>
          <w:b/>
          <w:lang w:eastAsia="en-US"/>
        </w:rPr>
        <w:t>continue</w:t>
      </w:r>
      <w:r w:rsidRPr="00025444">
        <w:rPr>
          <w:rFonts w:eastAsiaTheme="minorHAnsi"/>
          <w:lang w:eastAsia="en-US"/>
        </w:rPr>
        <w:t xml:space="preserve"> dans le sens 5′→3′, sens de déplacement de la fourche de réplication. L’autre brin, dit </w:t>
      </w:r>
      <w:r w:rsidRPr="00025444">
        <w:rPr>
          <w:rFonts w:eastAsiaTheme="minorHAnsi"/>
          <w:b/>
          <w:lang w:eastAsia="en-US"/>
        </w:rPr>
        <w:t>retardé, tardif</w:t>
      </w:r>
      <w:r w:rsidRPr="00025444">
        <w:rPr>
          <w:rFonts w:eastAsiaTheme="minorHAnsi"/>
          <w:lang w:eastAsia="en-US"/>
        </w:rPr>
        <w:t xml:space="preserve"> ou </w:t>
      </w:r>
      <w:r w:rsidRPr="00025444">
        <w:rPr>
          <w:rFonts w:eastAsiaTheme="minorHAnsi"/>
          <w:b/>
          <w:lang w:eastAsia="en-US"/>
        </w:rPr>
        <w:t>secondaire</w:t>
      </w:r>
      <w:r w:rsidRPr="00025444">
        <w:rPr>
          <w:rFonts w:eastAsiaTheme="minorHAnsi"/>
          <w:lang w:eastAsia="en-US"/>
        </w:rPr>
        <w:t xml:space="preserve">, se forme de façon </w:t>
      </w:r>
      <w:r w:rsidRPr="00025444">
        <w:rPr>
          <w:rFonts w:eastAsiaTheme="minorHAnsi"/>
          <w:b/>
          <w:lang w:eastAsia="en-US"/>
        </w:rPr>
        <w:t>discontinue</w:t>
      </w:r>
      <w:r w:rsidRPr="00025444">
        <w:rPr>
          <w:rFonts w:eastAsiaTheme="minorHAnsi"/>
          <w:lang w:eastAsia="en-US"/>
        </w:rPr>
        <w:t xml:space="preserve"> par de petits fragments d’ADN (</w:t>
      </w:r>
      <w:r w:rsidRPr="00025444">
        <w:rPr>
          <w:rFonts w:eastAsiaTheme="minorHAnsi"/>
          <w:b/>
          <w:lang w:eastAsia="en-US"/>
        </w:rPr>
        <w:t>fragments d’Okazaki</w:t>
      </w:r>
      <w:r w:rsidRPr="00025444">
        <w:rPr>
          <w:rFonts w:eastAsiaTheme="minorHAnsi"/>
          <w:lang w:eastAsia="en-US"/>
        </w:rPr>
        <w:t>) dont la synthèse est à chaque fois amorcée dans le sens 5′→3′, c'est-à-dire en sens inverse du déplacement de la fourche de réplication.</w:t>
      </w:r>
    </w:p>
    <w:p w:rsidR="00025444" w:rsidRPr="00025444" w:rsidRDefault="00025444" w:rsidP="00025444">
      <w:pPr>
        <w:autoSpaceDE w:val="0"/>
        <w:autoSpaceDN w:val="0"/>
        <w:adjustRightInd w:val="0"/>
        <w:spacing w:line="360" w:lineRule="auto"/>
        <w:jc w:val="both"/>
        <w:rPr>
          <w:rFonts w:eastAsiaTheme="minorHAnsi"/>
          <w:lang w:eastAsia="en-US"/>
        </w:rPr>
      </w:pP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 xml:space="preserve">En ce qui concerne la synthèse du brin retardé, à mesure que la fourche de réplication avance, le primosome se déplace et forme dans le sens 5′→3′, au contact de ce brin, des amorces qui sont ensuite allongés par les ADN polymérases en petites séquences d’ADN. Quand l’une de ces enzymes arrive à l’extrémité 5′ de l’amorce précédente, elle est remplacée, dans le cas des procaryotes, par </w:t>
      </w:r>
      <w:r w:rsidRPr="00025444">
        <w:rPr>
          <w:rFonts w:eastAsiaTheme="minorHAnsi"/>
          <w:b/>
          <w:lang w:eastAsia="en-US"/>
        </w:rPr>
        <w:t xml:space="preserve">l’ADN polymérase I </w:t>
      </w:r>
      <w:r w:rsidRPr="00025444">
        <w:rPr>
          <w:rFonts w:eastAsiaTheme="minorHAnsi"/>
          <w:lang w:eastAsia="en-US"/>
        </w:rPr>
        <w:t xml:space="preserve">qui agit tout d’abord comme une exonucléase en dégradant l’ARN dans le sens 5′→3′, puis comme une polymérase en remplaçant l’amorce ARN par l’ADN. Dans le cas des eucaryotes, l’élimination des amorces est assurée par une </w:t>
      </w:r>
      <w:r w:rsidRPr="00025444">
        <w:rPr>
          <w:rFonts w:eastAsiaTheme="minorHAnsi"/>
          <w:b/>
          <w:lang w:eastAsia="en-US"/>
        </w:rPr>
        <w:t>RNase H</w:t>
      </w:r>
      <w:r w:rsidRPr="00025444">
        <w:rPr>
          <w:rFonts w:eastAsiaTheme="minorHAnsi"/>
          <w:lang w:eastAsia="en-US"/>
        </w:rPr>
        <w:t xml:space="preserve">, et leur remplacement par l’ADN résulte de l’activité des </w:t>
      </w:r>
      <w:r w:rsidRPr="00025444">
        <w:rPr>
          <w:rFonts w:eastAsiaTheme="minorHAnsi"/>
          <w:b/>
          <w:lang w:eastAsia="en-US"/>
        </w:rPr>
        <w:t>polymérases α et β</w:t>
      </w:r>
      <w:r w:rsidRPr="00025444">
        <w:rPr>
          <w:rFonts w:eastAsiaTheme="minorHAnsi"/>
          <w:lang w:eastAsia="en-US"/>
        </w:rPr>
        <w:t xml:space="preserve">. Les différents fragments d’Okazaki sont ensuite réunis par l’enzyme </w:t>
      </w:r>
      <w:r w:rsidRPr="00025444">
        <w:rPr>
          <w:rFonts w:eastAsiaTheme="minorHAnsi"/>
          <w:b/>
          <w:lang w:eastAsia="en-US"/>
        </w:rPr>
        <w:t>ADN ligase</w:t>
      </w:r>
      <w:r w:rsidRPr="00025444">
        <w:rPr>
          <w:rFonts w:eastAsiaTheme="minorHAnsi"/>
          <w:lang w:eastAsia="en-US"/>
        </w:rPr>
        <w:t xml:space="preserve"> qui établit une liaison phosphodiester entre une extrémité 5′ monophosphate d’un brin d’ADN et l’extrémité 3′ hydroxyle d’un autre brin.</w:t>
      </w:r>
    </w:p>
    <w:p w:rsidR="00025444" w:rsidRPr="00025444" w:rsidRDefault="00025444" w:rsidP="00025444">
      <w:pPr>
        <w:autoSpaceDE w:val="0"/>
        <w:autoSpaceDN w:val="0"/>
        <w:adjustRightInd w:val="0"/>
        <w:spacing w:line="360" w:lineRule="auto"/>
        <w:jc w:val="both"/>
        <w:rPr>
          <w:rFonts w:eastAsiaTheme="minorHAnsi"/>
          <w:lang w:eastAsia="en-US"/>
        </w:rPr>
      </w:pPr>
    </w:p>
    <w:p w:rsidR="00025444" w:rsidRPr="00025444" w:rsidRDefault="00025444" w:rsidP="00025444">
      <w:pPr>
        <w:autoSpaceDE w:val="0"/>
        <w:autoSpaceDN w:val="0"/>
        <w:adjustRightInd w:val="0"/>
        <w:spacing w:line="360" w:lineRule="auto"/>
        <w:jc w:val="center"/>
        <w:rPr>
          <w:rFonts w:eastAsiaTheme="minorHAnsi"/>
          <w:lang w:eastAsia="en-US"/>
        </w:rPr>
      </w:pPr>
      <w:r w:rsidRPr="00025444">
        <w:rPr>
          <w:noProof/>
          <w:lang w:eastAsia="fr-FR"/>
        </w:rPr>
        <w:lastRenderedPageBreak/>
        <w:drawing>
          <wp:inline distT="0" distB="0" distL="0" distR="0" wp14:anchorId="37D90970" wp14:editId="1C4BD5D9">
            <wp:extent cx="4410075" cy="3105150"/>
            <wp:effectExtent l="0" t="0" r="0" b="0"/>
            <wp:docPr id="9" name="irc_mi" descr="http://www.biology.arizona.edu/molecular_bio/problem_sets/nucleic_acids/graphics/repfor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logy.arizona.edu/molecular_bio/problem_sets/nucleic_acids/graphics/repfork2.gif"/>
                    <pic:cNvPicPr>
                      <a:picLocks noChangeAspect="1" noChangeArrowheads="1"/>
                    </pic:cNvPicPr>
                  </pic:nvPicPr>
                  <pic:blipFill>
                    <a:blip r:embed="rId14" cstate="print"/>
                    <a:srcRect/>
                    <a:stretch>
                      <a:fillRect/>
                    </a:stretch>
                  </pic:blipFill>
                  <pic:spPr bwMode="auto">
                    <a:xfrm>
                      <a:off x="0" y="0"/>
                      <a:ext cx="4410075" cy="3105150"/>
                    </a:xfrm>
                    <a:prstGeom prst="rect">
                      <a:avLst/>
                    </a:prstGeom>
                    <a:noFill/>
                    <a:ln w="9525">
                      <a:noFill/>
                      <a:miter lim="800000"/>
                      <a:headEnd/>
                      <a:tailEnd/>
                    </a:ln>
                  </pic:spPr>
                </pic:pic>
              </a:graphicData>
            </a:graphic>
          </wp:inline>
        </w:drawing>
      </w:r>
    </w:p>
    <w:p w:rsidR="00025444" w:rsidRPr="00025444" w:rsidRDefault="00025444" w:rsidP="00025444">
      <w:pPr>
        <w:autoSpaceDE w:val="0"/>
        <w:autoSpaceDN w:val="0"/>
        <w:adjustRightInd w:val="0"/>
        <w:spacing w:line="360" w:lineRule="auto"/>
        <w:rPr>
          <w:rFonts w:eastAsiaTheme="minorHAnsi"/>
          <w:lang w:eastAsia="en-US"/>
        </w:rPr>
      </w:pPr>
    </w:p>
    <w:p w:rsidR="00025444" w:rsidRPr="00025444" w:rsidRDefault="00025444" w:rsidP="00025444">
      <w:pPr>
        <w:autoSpaceDE w:val="0"/>
        <w:autoSpaceDN w:val="0"/>
        <w:adjustRightInd w:val="0"/>
        <w:spacing w:line="360" w:lineRule="auto"/>
        <w:jc w:val="center"/>
        <w:rPr>
          <w:rFonts w:eastAsiaTheme="minorHAnsi"/>
          <w:lang w:eastAsia="en-US"/>
        </w:rPr>
      </w:pPr>
    </w:p>
    <w:p w:rsidR="00025444" w:rsidRPr="00025444" w:rsidRDefault="00025444" w:rsidP="00025444">
      <w:pPr>
        <w:autoSpaceDE w:val="0"/>
        <w:autoSpaceDN w:val="0"/>
        <w:adjustRightInd w:val="0"/>
        <w:spacing w:line="360" w:lineRule="auto"/>
        <w:jc w:val="center"/>
        <w:rPr>
          <w:rFonts w:eastAsiaTheme="minorHAnsi"/>
          <w:b/>
          <w:lang w:eastAsia="en-US"/>
        </w:rPr>
      </w:pPr>
      <w:r w:rsidRPr="00025444">
        <w:rPr>
          <w:rFonts w:eastAsiaTheme="minorHAnsi"/>
          <w:b/>
          <w:lang w:eastAsia="en-US"/>
        </w:rPr>
        <w:t>Schéma illustrant la synthèse des brins précoce et tardif au cours de réplication de l’ADN</w:t>
      </w:r>
    </w:p>
    <w:p w:rsidR="00025444" w:rsidRPr="00025444" w:rsidRDefault="00025444" w:rsidP="00025444">
      <w:pPr>
        <w:autoSpaceDE w:val="0"/>
        <w:autoSpaceDN w:val="0"/>
        <w:adjustRightInd w:val="0"/>
        <w:spacing w:line="360" w:lineRule="auto"/>
        <w:ind w:left="720"/>
        <w:contextualSpacing/>
        <w:jc w:val="both"/>
        <w:rPr>
          <w:rFonts w:eastAsiaTheme="minorHAnsi"/>
          <w:lang w:eastAsia="en-US"/>
        </w:rPr>
      </w:pPr>
    </w:p>
    <w:p w:rsidR="00025444" w:rsidRPr="00025444" w:rsidRDefault="00025444" w:rsidP="00025444">
      <w:pPr>
        <w:autoSpaceDE w:val="0"/>
        <w:autoSpaceDN w:val="0"/>
        <w:adjustRightInd w:val="0"/>
        <w:spacing w:line="360" w:lineRule="auto"/>
        <w:jc w:val="both"/>
        <w:rPr>
          <w:rFonts w:eastAsiaTheme="minorHAnsi"/>
          <w:lang w:eastAsia="en-US"/>
        </w:rPr>
      </w:pPr>
    </w:p>
    <w:p w:rsidR="00025444" w:rsidRPr="00025444" w:rsidRDefault="00025444" w:rsidP="00025444">
      <w:pPr>
        <w:numPr>
          <w:ilvl w:val="0"/>
          <w:numId w:val="12"/>
        </w:numPr>
        <w:autoSpaceDE w:val="0"/>
        <w:autoSpaceDN w:val="0"/>
        <w:adjustRightInd w:val="0"/>
        <w:spacing w:line="360" w:lineRule="auto"/>
        <w:contextualSpacing/>
        <w:jc w:val="both"/>
        <w:rPr>
          <w:rFonts w:eastAsiaTheme="minorHAnsi"/>
          <w:b/>
          <w:bCs/>
          <w:lang w:eastAsia="en-US"/>
        </w:rPr>
      </w:pPr>
      <w:r w:rsidRPr="00025444">
        <w:rPr>
          <w:rFonts w:eastAsiaTheme="minorHAnsi"/>
          <w:b/>
          <w:bCs/>
          <w:lang w:eastAsia="en-US"/>
        </w:rPr>
        <w:t>Synthèse de l’ADN in vitro :</w:t>
      </w: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 xml:space="preserve">   Pour la synthèse in vitro, on a besoin de mettre dans un milieu réactionnel une molécule d’ADN (matrice), les nucléotides triphosphates (dATP, dGTP, dCTP et dTTP), un couple d’amorces et une enzyme de polymérisation (ex : Taq polymérase). Cette réaction de polymérisation est appelée technique d’amplification d’ADN ou PCR (polymerase chain reaction).</w:t>
      </w: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noProof/>
          <w:lang w:eastAsia="fr-FR"/>
        </w:rPr>
        <w:lastRenderedPageBreak/>
        <w:drawing>
          <wp:inline distT="0" distB="0" distL="0" distR="0" wp14:anchorId="2457963D" wp14:editId="4F2B62AC">
            <wp:extent cx="5972175" cy="4181475"/>
            <wp:effectExtent l="19050" t="0" r="9525" b="0"/>
            <wp:docPr id="11" name="irc_mi" descr="http://academic.pgcc.edu/%7Ekroberts/Lecture/Chapter%207/07-05_DNAReplication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cademic.pgcc.edu/%7Ekroberts/Lecture/Chapter%207/07-05_DNAReplication_L.jpg"/>
                    <pic:cNvPicPr>
                      <a:picLocks noChangeAspect="1" noChangeArrowheads="1"/>
                    </pic:cNvPicPr>
                  </pic:nvPicPr>
                  <pic:blipFill>
                    <a:blip r:embed="rId15" cstate="print"/>
                    <a:srcRect/>
                    <a:stretch>
                      <a:fillRect/>
                    </a:stretch>
                  </pic:blipFill>
                  <pic:spPr bwMode="auto">
                    <a:xfrm>
                      <a:off x="0" y="0"/>
                      <a:ext cx="5972175" cy="4181475"/>
                    </a:xfrm>
                    <a:prstGeom prst="rect">
                      <a:avLst/>
                    </a:prstGeom>
                    <a:noFill/>
                    <a:ln w="9525">
                      <a:noFill/>
                      <a:miter lim="800000"/>
                      <a:headEnd/>
                      <a:tailEnd/>
                    </a:ln>
                  </pic:spPr>
                </pic:pic>
              </a:graphicData>
            </a:graphic>
          </wp:inline>
        </w:drawing>
      </w:r>
    </w:p>
    <w:p w:rsidR="00025444" w:rsidRPr="00025444" w:rsidRDefault="00025444" w:rsidP="00025444">
      <w:pPr>
        <w:autoSpaceDE w:val="0"/>
        <w:autoSpaceDN w:val="0"/>
        <w:adjustRightInd w:val="0"/>
        <w:spacing w:line="360" w:lineRule="auto"/>
        <w:jc w:val="both"/>
        <w:rPr>
          <w:rFonts w:eastAsiaTheme="minorHAnsi"/>
          <w:lang w:eastAsia="en-US"/>
        </w:rPr>
      </w:pPr>
    </w:p>
    <w:p w:rsidR="00025444" w:rsidRPr="00025444" w:rsidRDefault="00025444" w:rsidP="00025444">
      <w:pPr>
        <w:autoSpaceDE w:val="0"/>
        <w:autoSpaceDN w:val="0"/>
        <w:adjustRightInd w:val="0"/>
        <w:spacing w:line="360" w:lineRule="auto"/>
        <w:jc w:val="center"/>
        <w:rPr>
          <w:rFonts w:eastAsiaTheme="minorHAnsi"/>
          <w:b/>
          <w:lang w:eastAsia="en-US"/>
        </w:rPr>
      </w:pPr>
      <w:r w:rsidRPr="00025444">
        <w:rPr>
          <w:rFonts w:eastAsiaTheme="minorHAnsi"/>
          <w:b/>
          <w:lang w:eastAsia="en-US"/>
        </w:rPr>
        <w:t>La réplication chez les procaryotes</w:t>
      </w:r>
    </w:p>
    <w:p w:rsidR="00025444" w:rsidRPr="00025444" w:rsidRDefault="00025444" w:rsidP="00025444">
      <w:pPr>
        <w:autoSpaceDE w:val="0"/>
        <w:autoSpaceDN w:val="0"/>
        <w:adjustRightInd w:val="0"/>
        <w:spacing w:line="360" w:lineRule="auto"/>
        <w:jc w:val="center"/>
        <w:rPr>
          <w:rFonts w:eastAsiaTheme="minorHAnsi"/>
          <w:b/>
          <w:lang w:eastAsia="en-US"/>
        </w:rPr>
      </w:pPr>
    </w:p>
    <w:p w:rsidR="00025444" w:rsidRPr="00025444" w:rsidRDefault="00025444" w:rsidP="00025444">
      <w:pPr>
        <w:autoSpaceDE w:val="0"/>
        <w:autoSpaceDN w:val="0"/>
        <w:adjustRightInd w:val="0"/>
        <w:spacing w:line="360" w:lineRule="auto"/>
        <w:jc w:val="center"/>
        <w:rPr>
          <w:rFonts w:eastAsiaTheme="minorHAnsi"/>
          <w:lang w:eastAsia="en-US"/>
        </w:rPr>
      </w:pPr>
      <w:r w:rsidRPr="00025444">
        <w:rPr>
          <w:rFonts w:eastAsiaTheme="minorHAnsi"/>
          <w:noProof/>
          <w:lang w:eastAsia="fr-FR"/>
        </w:rPr>
        <w:drawing>
          <wp:inline distT="0" distB="0" distL="0" distR="0" wp14:anchorId="4E754962" wp14:editId="048D19D5">
            <wp:extent cx="5086350" cy="3009900"/>
            <wp:effectExtent l="19050" t="0" r="0" b="0"/>
            <wp:docPr id="12" name="irc_mi" descr="http://upload.wikimedia.org/wikipedia/commons/3/3a/Replication_comp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a/Replication_complex.png"/>
                    <pic:cNvPicPr>
                      <a:picLocks noChangeAspect="1" noChangeArrowheads="1"/>
                    </pic:cNvPicPr>
                  </pic:nvPicPr>
                  <pic:blipFill>
                    <a:blip r:embed="rId16" cstate="print"/>
                    <a:srcRect/>
                    <a:stretch>
                      <a:fillRect/>
                    </a:stretch>
                  </pic:blipFill>
                  <pic:spPr bwMode="auto">
                    <a:xfrm>
                      <a:off x="0" y="0"/>
                      <a:ext cx="5086350" cy="3009900"/>
                    </a:xfrm>
                    <a:prstGeom prst="rect">
                      <a:avLst/>
                    </a:prstGeom>
                    <a:noFill/>
                    <a:ln w="9525">
                      <a:noFill/>
                      <a:miter lim="800000"/>
                      <a:headEnd/>
                      <a:tailEnd/>
                    </a:ln>
                  </pic:spPr>
                </pic:pic>
              </a:graphicData>
            </a:graphic>
          </wp:inline>
        </w:drawing>
      </w:r>
    </w:p>
    <w:p w:rsidR="00025444" w:rsidRPr="00025444" w:rsidRDefault="00025444" w:rsidP="00025444">
      <w:pPr>
        <w:autoSpaceDE w:val="0"/>
        <w:autoSpaceDN w:val="0"/>
        <w:adjustRightInd w:val="0"/>
        <w:spacing w:line="360" w:lineRule="auto"/>
        <w:jc w:val="center"/>
        <w:rPr>
          <w:rFonts w:eastAsiaTheme="minorHAnsi"/>
          <w:lang w:eastAsia="en-US"/>
        </w:rPr>
      </w:pPr>
    </w:p>
    <w:p w:rsidR="00025444" w:rsidRPr="00025444" w:rsidRDefault="00025444" w:rsidP="00025444">
      <w:pPr>
        <w:autoSpaceDE w:val="0"/>
        <w:autoSpaceDN w:val="0"/>
        <w:adjustRightInd w:val="0"/>
        <w:spacing w:line="360" w:lineRule="auto"/>
        <w:jc w:val="center"/>
        <w:rPr>
          <w:rFonts w:eastAsiaTheme="minorHAnsi"/>
          <w:b/>
          <w:lang w:eastAsia="en-US"/>
        </w:rPr>
      </w:pPr>
      <w:r w:rsidRPr="00025444">
        <w:rPr>
          <w:rFonts w:eastAsiaTheme="minorHAnsi"/>
          <w:b/>
          <w:lang w:eastAsia="en-US"/>
        </w:rPr>
        <w:t>La réplication chez les eucaryotes</w:t>
      </w:r>
    </w:p>
    <w:p w:rsidR="00AF6411" w:rsidRDefault="00AF6411" w:rsidP="00B1787F">
      <w:pPr>
        <w:spacing w:line="360" w:lineRule="auto"/>
        <w:ind w:left="142"/>
        <w:jc w:val="both"/>
      </w:pPr>
    </w:p>
    <w:p w:rsidR="00025444" w:rsidRPr="00025444" w:rsidRDefault="00025444" w:rsidP="00025444">
      <w:pPr>
        <w:jc w:val="center"/>
        <w:rPr>
          <w:rFonts w:ascii="Arial" w:hAnsi="Arial" w:cs="Arial"/>
          <w:b/>
          <w:bCs/>
          <w:sz w:val="28"/>
          <w:szCs w:val="28"/>
        </w:rPr>
      </w:pPr>
    </w:p>
    <w:p w:rsidR="00025444" w:rsidRPr="00025444" w:rsidRDefault="00025444" w:rsidP="00025444">
      <w:pPr>
        <w:numPr>
          <w:ilvl w:val="0"/>
          <w:numId w:val="19"/>
        </w:numPr>
        <w:tabs>
          <w:tab w:val="left" w:pos="5145"/>
        </w:tabs>
        <w:contextualSpacing/>
        <w:jc w:val="center"/>
        <w:rPr>
          <w:rFonts w:ascii="Arial" w:hAnsi="Arial" w:cs="Arial"/>
          <w:b/>
          <w:bCs/>
          <w:sz w:val="28"/>
          <w:szCs w:val="28"/>
        </w:rPr>
      </w:pPr>
      <w:r w:rsidRPr="00025444">
        <w:rPr>
          <w:rFonts w:ascii="Arial" w:hAnsi="Arial" w:cs="Arial"/>
          <w:b/>
          <w:bCs/>
          <w:sz w:val="28"/>
          <w:szCs w:val="28"/>
        </w:rPr>
        <w:t>Organisation de l’ADN dans la chromatine</w:t>
      </w:r>
    </w:p>
    <w:p w:rsidR="00025444" w:rsidRPr="00025444" w:rsidRDefault="00025444" w:rsidP="00025444">
      <w:pPr>
        <w:tabs>
          <w:tab w:val="left" w:pos="5145"/>
        </w:tabs>
        <w:ind w:left="720"/>
        <w:contextualSpacing/>
        <w:rPr>
          <w:rFonts w:ascii="Arial" w:hAnsi="Arial" w:cs="Arial"/>
          <w:b/>
          <w:bCs/>
          <w:sz w:val="28"/>
          <w:szCs w:val="28"/>
        </w:rPr>
      </w:pPr>
    </w:p>
    <w:p w:rsidR="00025444" w:rsidRPr="00025444" w:rsidRDefault="00025444" w:rsidP="00025444">
      <w:pPr>
        <w:tabs>
          <w:tab w:val="left" w:pos="5145"/>
        </w:tabs>
        <w:ind w:left="360"/>
        <w:rPr>
          <w:rFonts w:ascii="Arial" w:hAnsi="Arial" w:cs="Arial"/>
          <w:b/>
          <w:bCs/>
          <w:sz w:val="28"/>
          <w:szCs w:val="28"/>
        </w:rPr>
      </w:pPr>
    </w:p>
    <w:p w:rsidR="00025444" w:rsidRPr="00025444" w:rsidRDefault="00025444" w:rsidP="00025444">
      <w:pPr>
        <w:numPr>
          <w:ilvl w:val="0"/>
          <w:numId w:val="15"/>
        </w:numPr>
        <w:spacing w:line="360" w:lineRule="auto"/>
        <w:contextualSpacing/>
        <w:jc w:val="both"/>
        <w:rPr>
          <w:b/>
          <w:bCs/>
        </w:rPr>
      </w:pPr>
      <w:r w:rsidRPr="00025444">
        <w:rPr>
          <w:b/>
          <w:bCs/>
        </w:rPr>
        <w:t>La définition de la chromatine :</w:t>
      </w:r>
    </w:p>
    <w:p w:rsidR="00025444" w:rsidRPr="00025444" w:rsidRDefault="00025444" w:rsidP="00025444">
      <w:pPr>
        <w:spacing w:line="360" w:lineRule="auto"/>
        <w:jc w:val="both"/>
      </w:pPr>
      <w:r w:rsidRPr="00025444">
        <w:t xml:space="preserve">   La chromatine est une structure associant l’ADN et des protéines (histones) dans le noyau pendant l’interphase.</w:t>
      </w:r>
    </w:p>
    <w:p w:rsidR="00025444" w:rsidRPr="00025444" w:rsidRDefault="00025444" w:rsidP="00025444">
      <w:pPr>
        <w:spacing w:line="360" w:lineRule="auto"/>
        <w:ind w:left="180"/>
        <w:jc w:val="both"/>
      </w:pPr>
    </w:p>
    <w:p w:rsidR="00025444" w:rsidRPr="00025444" w:rsidRDefault="00025444" w:rsidP="00025444">
      <w:pPr>
        <w:numPr>
          <w:ilvl w:val="0"/>
          <w:numId w:val="15"/>
        </w:numPr>
        <w:spacing w:line="360" w:lineRule="auto"/>
        <w:contextualSpacing/>
        <w:jc w:val="both"/>
        <w:rPr>
          <w:b/>
          <w:bCs/>
        </w:rPr>
      </w:pPr>
      <w:r w:rsidRPr="00025444">
        <w:rPr>
          <w:b/>
          <w:bCs/>
        </w:rPr>
        <w:t>La constitution chimique de la chromatine :</w:t>
      </w:r>
    </w:p>
    <w:p w:rsidR="00025444" w:rsidRPr="00025444" w:rsidRDefault="00025444" w:rsidP="00025444">
      <w:pPr>
        <w:spacing w:line="360" w:lineRule="auto"/>
        <w:jc w:val="both"/>
      </w:pPr>
      <w:r w:rsidRPr="00025444">
        <w:t xml:space="preserve">   La chromatine est constituée principalement de 30 % d’ADN, de protéines appelées histones (H1, H2A, H2B, H3, H4) qui jouent un rôle important dans l’organisation de l’ADN organisation que ce soit en chromatine ou en chromosomes et d’une faible quantité d’ARN (ARN polymérases).</w:t>
      </w:r>
    </w:p>
    <w:p w:rsidR="00025444" w:rsidRPr="00025444" w:rsidRDefault="00025444" w:rsidP="00025444">
      <w:pPr>
        <w:autoSpaceDE w:val="0"/>
        <w:autoSpaceDN w:val="0"/>
        <w:adjustRightInd w:val="0"/>
        <w:spacing w:line="360" w:lineRule="auto"/>
        <w:jc w:val="both"/>
        <w:rPr>
          <w:rFonts w:eastAsiaTheme="minorHAnsi"/>
          <w:iCs/>
          <w:color w:val="000000"/>
          <w:lang w:eastAsia="en-US"/>
        </w:rPr>
      </w:pPr>
      <w:r w:rsidRPr="00025444">
        <w:rPr>
          <w:rFonts w:eastAsiaTheme="minorHAnsi"/>
          <w:color w:val="000000"/>
          <w:lang w:eastAsia="en-US"/>
        </w:rPr>
        <w:t xml:space="preserve">   Les histones sont observées chez les eucaryotes. Cependant, malgré qu’on a longtemps pensé que chez les procaryotes l’ADN était nu, l’ADN bactérien est en réalité parfois associé à des protéines qui semblent être analogues aux histones des cellules eucaryotes (</w:t>
      </w:r>
      <w:r w:rsidRPr="00025444">
        <w:rPr>
          <w:rFonts w:eastAsiaTheme="minorHAnsi"/>
          <w:iCs/>
          <w:color w:val="000000"/>
          <w:lang w:eastAsia="en-US"/>
        </w:rPr>
        <w:t xml:space="preserve">histone-like proteins, HU proteins). </w:t>
      </w:r>
    </w:p>
    <w:p w:rsidR="00025444" w:rsidRPr="00025444" w:rsidRDefault="00025444" w:rsidP="00025444">
      <w:pPr>
        <w:autoSpaceDE w:val="0"/>
        <w:autoSpaceDN w:val="0"/>
        <w:adjustRightInd w:val="0"/>
        <w:spacing w:line="360" w:lineRule="auto"/>
        <w:jc w:val="both"/>
        <w:rPr>
          <w:rFonts w:eastAsiaTheme="minorHAnsi"/>
          <w:iCs/>
          <w:color w:val="000000"/>
          <w:lang w:eastAsia="en-US"/>
        </w:rPr>
      </w:pPr>
    </w:p>
    <w:p w:rsidR="00025444" w:rsidRPr="00025444" w:rsidRDefault="00025444" w:rsidP="00025444">
      <w:pPr>
        <w:numPr>
          <w:ilvl w:val="0"/>
          <w:numId w:val="15"/>
        </w:numPr>
        <w:spacing w:line="360" w:lineRule="auto"/>
        <w:contextualSpacing/>
        <w:jc w:val="both"/>
        <w:rPr>
          <w:b/>
          <w:bCs/>
        </w:rPr>
      </w:pPr>
      <w:r w:rsidRPr="00025444">
        <w:rPr>
          <w:b/>
          <w:bCs/>
        </w:rPr>
        <w:t>La structure en nucléofilaments :</w:t>
      </w:r>
    </w:p>
    <w:p w:rsidR="00025444" w:rsidRPr="00025444" w:rsidRDefault="00025444" w:rsidP="00025444">
      <w:pPr>
        <w:spacing w:line="360" w:lineRule="auto"/>
        <w:jc w:val="both"/>
      </w:pPr>
      <w:r w:rsidRPr="00025444">
        <w:t xml:space="preserve">La structure de base de la chromatine correspond au </w:t>
      </w:r>
      <w:r w:rsidRPr="00025444">
        <w:rPr>
          <w:b/>
          <w:bCs/>
        </w:rPr>
        <w:t>nucléofilament</w:t>
      </w:r>
      <w:r w:rsidRPr="00025444">
        <w:t xml:space="preserve"> qui a un diamètre de 10 nm (ADN + protéines).</w:t>
      </w:r>
    </w:p>
    <w:p w:rsidR="00025444" w:rsidRPr="00025444" w:rsidRDefault="00025444" w:rsidP="00025444">
      <w:pPr>
        <w:spacing w:line="360" w:lineRule="auto"/>
        <w:jc w:val="both"/>
      </w:pPr>
      <w:r w:rsidRPr="00025444">
        <w:t xml:space="preserve">   L’association entre l’ADN et les protéines aboutit à une structure en perles et chaque perle est appelée </w:t>
      </w:r>
      <w:r w:rsidRPr="00025444">
        <w:rPr>
          <w:b/>
          <w:bCs/>
        </w:rPr>
        <w:t>nucléosome</w:t>
      </w:r>
      <w:r w:rsidRPr="00025444">
        <w:t>.</w:t>
      </w:r>
    </w:p>
    <w:p w:rsidR="00025444" w:rsidRPr="00025444" w:rsidRDefault="00025444" w:rsidP="00025444">
      <w:pPr>
        <w:spacing w:line="360" w:lineRule="auto"/>
        <w:jc w:val="both"/>
      </w:pPr>
      <w:r w:rsidRPr="00025444">
        <w:t xml:space="preserve">   Un nucléosome correspond à un segment d’ADN, de 200 pb, associé avec quatre paires de molécules d’histones (8 molécules).</w:t>
      </w:r>
    </w:p>
    <w:p w:rsidR="00025444" w:rsidRPr="00025444" w:rsidRDefault="00025444" w:rsidP="00025444">
      <w:pPr>
        <w:spacing w:line="360" w:lineRule="auto"/>
        <w:jc w:val="both"/>
      </w:pPr>
      <w:r w:rsidRPr="00025444">
        <w:t xml:space="preserve">   Au niveau du nucléosome, l’ADN effectue deux tours.</w:t>
      </w:r>
    </w:p>
    <w:p w:rsidR="00025444" w:rsidRPr="00025444" w:rsidRDefault="00025444" w:rsidP="00025444">
      <w:pPr>
        <w:numPr>
          <w:ilvl w:val="0"/>
          <w:numId w:val="15"/>
        </w:numPr>
        <w:spacing w:line="360" w:lineRule="auto"/>
        <w:contextualSpacing/>
        <w:jc w:val="both"/>
        <w:rPr>
          <w:b/>
          <w:bCs/>
        </w:rPr>
      </w:pPr>
      <w:r w:rsidRPr="00025444">
        <w:rPr>
          <w:b/>
          <w:bCs/>
        </w:rPr>
        <w:t>La fibre chromosomique :</w:t>
      </w:r>
    </w:p>
    <w:p w:rsidR="00025444" w:rsidRPr="00025444" w:rsidRDefault="00025444" w:rsidP="00025444">
      <w:pPr>
        <w:spacing w:line="360" w:lineRule="auto"/>
        <w:jc w:val="both"/>
      </w:pPr>
      <w:r w:rsidRPr="00025444">
        <w:t>L’association des nucléosomes permet un degré de reploiement (compaction) supplémentaire. Les nucléosomes sont associés parun cinquième type d’histones (H1) et constituent des solénoïdes : on obtient la fibre chromosomique qui a un diamètre de 25 à 30 nm et dont le pas est constitué de 6 nucléosomes.</w:t>
      </w:r>
    </w:p>
    <w:p w:rsidR="00025444" w:rsidRPr="00025444" w:rsidRDefault="00025444" w:rsidP="00025444">
      <w:pPr>
        <w:numPr>
          <w:ilvl w:val="0"/>
          <w:numId w:val="15"/>
        </w:numPr>
        <w:spacing w:line="360" w:lineRule="auto"/>
        <w:contextualSpacing/>
        <w:jc w:val="both"/>
        <w:rPr>
          <w:b/>
          <w:bCs/>
        </w:rPr>
      </w:pPr>
      <w:r w:rsidRPr="00025444">
        <w:rPr>
          <w:b/>
          <w:bCs/>
        </w:rPr>
        <w:t>L’organisation en boucles :</w:t>
      </w:r>
    </w:p>
    <w:p w:rsidR="00025444" w:rsidRPr="00025444" w:rsidRDefault="00025444" w:rsidP="00025444">
      <w:pPr>
        <w:tabs>
          <w:tab w:val="left" w:pos="0"/>
        </w:tabs>
        <w:spacing w:line="360" w:lineRule="auto"/>
        <w:jc w:val="both"/>
      </w:pPr>
      <w:r w:rsidRPr="00025444">
        <w:t xml:space="preserve">   Les fibres chromosomiques sont organisées en une suite de domaine en boucles. La taille du domaine varie de quelques dizaines de milliers à une centaine de milliers de paires de bases.</w:t>
      </w:r>
    </w:p>
    <w:p w:rsidR="00025444" w:rsidRPr="00025444" w:rsidRDefault="00025444" w:rsidP="00025444">
      <w:pPr>
        <w:tabs>
          <w:tab w:val="left" w:pos="0"/>
        </w:tabs>
        <w:spacing w:line="360" w:lineRule="auto"/>
        <w:jc w:val="both"/>
      </w:pPr>
      <w:r w:rsidRPr="00025444">
        <w:lastRenderedPageBreak/>
        <w:t xml:space="preserve">   A titre d’exemple, un chromosome humain de taille moyenne compte entre 2 et 3 milles domaines en boucles.</w:t>
      </w:r>
    </w:p>
    <w:p w:rsidR="00025444" w:rsidRPr="00025444" w:rsidRDefault="00025444" w:rsidP="00025444">
      <w:pPr>
        <w:tabs>
          <w:tab w:val="left" w:pos="0"/>
        </w:tabs>
        <w:spacing w:line="360" w:lineRule="auto"/>
        <w:jc w:val="both"/>
      </w:pPr>
    </w:p>
    <w:p w:rsidR="00025444" w:rsidRPr="00025444" w:rsidRDefault="00025444" w:rsidP="00025444">
      <w:pPr>
        <w:numPr>
          <w:ilvl w:val="0"/>
          <w:numId w:val="15"/>
        </w:numPr>
        <w:tabs>
          <w:tab w:val="left" w:pos="0"/>
        </w:tabs>
        <w:spacing w:line="360" w:lineRule="auto"/>
        <w:contextualSpacing/>
        <w:jc w:val="both"/>
        <w:rPr>
          <w:b/>
          <w:bCs/>
        </w:rPr>
      </w:pPr>
      <w:r w:rsidRPr="00025444">
        <w:rPr>
          <w:b/>
          <w:bCs/>
        </w:rPr>
        <w:t>Le nombre et la morphologie des chromosomes :</w:t>
      </w:r>
    </w:p>
    <w:p w:rsidR="00025444" w:rsidRPr="00025444" w:rsidRDefault="00025444" w:rsidP="00025444">
      <w:pPr>
        <w:tabs>
          <w:tab w:val="left" w:pos="0"/>
        </w:tabs>
        <w:spacing w:line="360" w:lineRule="auto"/>
        <w:jc w:val="both"/>
      </w:pPr>
      <w:r w:rsidRPr="00025444">
        <w:t xml:space="preserve">   Les </w:t>
      </w:r>
      <w:r w:rsidRPr="00025444">
        <w:rPr>
          <w:bCs/>
        </w:rPr>
        <w:t xml:space="preserve">chromosomes </w:t>
      </w:r>
      <w:r w:rsidRPr="00025444">
        <w:t xml:space="preserve">peuvent être déployés dans la cellule lors de l’interphase ; on parle alors de </w:t>
      </w:r>
      <w:r w:rsidRPr="00025444">
        <w:rPr>
          <w:bCs/>
        </w:rPr>
        <w:t>chromatine.</w:t>
      </w:r>
      <w:r w:rsidRPr="00025444">
        <w:t xml:space="preserve"> Lors de la division, les chromosomes se condensent en petites structures en bâtonnet, les chromosomes proprement dit.</w:t>
      </w:r>
    </w:p>
    <w:p w:rsidR="00025444" w:rsidRPr="00025444" w:rsidRDefault="00025444" w:rsidP="00025444">
      <w:pPr>
        <w:tabs>
          <w:tab w:val="left" w:pos="0"/>
        </w:tabs>
        <w:spacing w:line="360" w:lineRule="auto"/>
        <w:jc w:val="both"/>
      </w:pPr>
    </w:p>
    <w:p w:rsidR="00025444" w:rsidRPr="00025444" w:rsidRDefault="00025444" w:rsidP="00025444">
      <w:pPr>
        <w:numPr>
          <w:ilvl w:val="0"/>
          <w:numId w:val="16"/>
        </w:numPr>
        <w:tabs>
          <w:tab w:val="left" w:pos="0"/>
        </w:tabs>
        <w:spacing w:line="360" w:lineRule="auto"/>
        <w:contextualSpacing/>
        <w:jc w:val="both"/>
        <w:rPr>
          <w:b/>
          <w:bCs/>
        </w:rPr>
      </w:pPr>
      <w:r w:rsidRPr="00025444">
        <w:rPr>
          <w:b/>
          <w:bCs/>
        </w:rPr>
        <w:t>Le nombre de chromosomes :</w:t>
      </w:r>
    </w:p>
    <w:p w:rsidR="00025444" w:rsidRPr="00025444" w:rsidRDefault="00025444" w:rsidP="00025444">
      <w:pPr>
        <w:tabs>
          <w:tab w:val="left" w:pos="0"/>
        </w:tabs>
        <w:spacing w:line="360" w:lineRule="auto"/>
        <w:jc w:val="both"/>
      </w:pPr>
      <w:r w:rsidRPr="00025444">
        <w:t>Le nombre de chromosomes est caractéristique de chaque espèce et se retrouve dans les diverses cellules de cette espèce. On peut citer, par exemple :</w:t>
      </w:r>
      <w:r w:rsidRPr="00025444">
        <w:rPr>
          <w:i/>
          <w:iCs/>
        </w:rPr>
        <w:t>Drosophila melanogaster</w:t>
      </w:r>
      <w:r w:rsidRPr="00025444">
        <w:t> (8 chromosomes), le maïs (20 chromosomes), les crustacées (200 chromosomes).</w:t>
      </w:r>
    </w:p>
    <w:p w:rsidR="00025444" w:rsidRPr="00025444" w:rsidRDefault="00025444" w:rsidP="00025444">
      <w:pPr>
        <w:tabs>
          <w:tab w:val="left" w:pos="0"/>
        </w:tabs>
        <w:spacing w:line="360" w:lineRule="auto"/>
        <w:jc w:val="both"/>
      </w:pPr>
      <w:r w:rsidRPr="00025444">
        <w:t xml:space="preserve">   Le nombre de chromosomes ne semble pas corréler avec la complexité génétique des organismes.</w:t>
      </w:r>
    </w:p>
    <w:p w:rsidR="00025444" w:rsidRPr="00025444" w:rsidRDefault="00025444" w:rsidP="00025444">
      <w:pPr>
        <w:spacing w:line="360" w:lineRule="auto"/>
        <w:jc w:val="both"/>
      </w:pPr>
    </w:p>
    <w:p w:rsidR="00025444" w:rsidRPr="00025444" w:rsidRDefault="00025444" w:rsidP="00025444">
      <w:pPr>
        <w:numPr>
          <w:ilvl w:val="0"/>
          <w:numId w:val="16"/>
        </w:numPr>
        <w:spacing w:line="360" w:lineRule="auto"/>
        <w:contextualSpacing/>
        <w:jc w:val="both"/>
        <w:rPr>
          <w:b/>
          <w:bCs/>
        </w:rPr>
      </w:pPr>
      <w:r w:rsidRPr="00025444">
        <w:rPr>
          <w:b/>
          <w:bCs/>
        </w:rPr>
        <w:t>La morphologie des chromosomes :</w:t>
      </w:r>
    </w:p>
    <w:p w:rsidR="00025444" w:rsidRPr="00025444" w:rsidRDefault="00025444" w:rsidP="00025444">
      <w:pPr>
        <w:spacing w:line="360" w:lineRule="auto"/>
        <w:ind w:left="360"/>
        <w:jc w:val="both"/>
      </w:pPr>
      <w:r w:rsidRPr="00025444">
        <w:t>Pour être fonctionnel, un chromosome doit au moins contenir :</w:t>
      </w:r>
    </w:p>
    <w:p w:rsidR="00025444" w:rsidRPr="00025444" w:rsidRDefault="00025444" w:rsidP="00025444">
      <w:pPr>
        <w:numPr>
          <w:ilvl w:val="0"/>
          <w:numId w:val="17"/>
        </w:numPr>
        <w:tabs>
          <w:tab w:val="left" w:pos="142"/>
        </w:tabs>
        <w:spacing w:line="360" w:lineRule="auto"/>
        <w:ind w:hanging="142"/>
        <w:contextualSpacing/>
        <w:jc w:val="both"/>
      </w:pPr>
      <w:r w:rsidRPr="00025444">
        <w:rPr>
          <w:b/>
        </w:rPr>
        <w:t>Une  origine  de  réplication :</w:t>
      </w:r>
      <w:r w:rsidRPr="00025444">
        <w:t xml:space="preserve"> l’origine  de  réplication  permet  l’initiation  de  la  réplication.  En  fait,  chaque  chromosome en contient plusieurs. Les deux séquences d’ADN identiques issues de la réplication s’appellent des chromatides. </w:t>
      </w:r>
    </w:p>
    <w:p w:rsidR="00025444" w:rsidRPr="00025444" w:rsidRDefault="00025444" w:rsidP="00025444">
      <w:pPr>
        <w:numPr>
          <w:ilvl w:val="0"/>
          <w:numId w:val="17"/>
        </w:numPr>
        <w:tabs>
          <w:tab w:val="left" w:pos="142"/>
        </w:tabs>
        <w:spacing w:line="360" w:lineRule="auto"/>
        <w:ind w:hanging="142"/>
        <w:contextualSpacing/>
        <w:jc w:val="both"/>
      </w:pPr>
      <w:r w:rsidRPr="00025444">
        <w:rPr>
          <w:b/>
        </w:rPr>
        <w:t>Des télomères :</w:t>
      </w:r>
      <w:r w:rsidRPr="00025444">
        <w:t xml:space="preserve"> la réplication ne peut jamais aller jusqu’aux bouts des chromosomes. Les télomères sont des séquences répétées à l’extrémité des chromosomes, qui évitent une perte d’information génétique à chaque réplication.</w:t>
      </w:r>
    </w:p>
    <w:p w:rsidR="00025444" w:rsidRPr="00025444" w:rsidRDefault="00025444" w:rsidP="00025444">
      <w:pPr>
        <w:numPr>
          <w:ilvl w:val="0"/>
          <w:numId w:val="17"/>
        </w:numPr>
        <w:tabs>
          <w:tab w:val="left" w:pos="142"/>
        </w:tabs>
        <w:spacing w:line="360" w:lineRule="auto"/>
        <w:ind w:hanging="142"/>
        <w:contextualSpacing/>
        <w:jc w:val="both"/>
      </w:pPr>
      <w:r w:rsidRPr="00025444">
        <w:rPr>
          <w:b/>
        </w:rPr>
        <w:t>Un centromère :</w:t>
      </w:r>
      <w:r w:rsidRPr="00025444">
        <w:t xml:space="preserve"> c’est une séquence plus ou moins centrale qui permet de maintenir associées les deux chromatides d’un même chromosome et qui permet au chromosome de s’attacher au fuseau de division lors de la mitose, de façon à ce que chaque chromatide soit transmise à une cellule fille.</w:t>
      </w:r>
    </w:p>
    <w:p w:rsidR="00025444" w:rsidRPr="00025444" w:rsidRDefault="00025444" w:rsidP="00025444">
      <w:pPr>
        <w:tabs>
          <w:tab w:val="left" w:pos="284"/>
        </w:tabs>
        <w:spacing w:line="360" w:lineRule="auto"/>
        <w:jc w:val="both"/>
      </w:pPr>
      <w:r w:rsidRPr="00025444">
        <w:t>Les chromosomes ne sont pas tous semblables et il est possible de les distinguer par plusieurs critères morphologiques dont :</w:t>
      </w:r>
    </w:p>
    <w:p w:rsidR="00025444" w:rsidRPr="00025444" w:rsidRDefault="00025444" w:rsidP="00025444">
      <w:pPr>
        <w:numPr>
          <w:ilvl w:val="0"/>
          <w:numId w:val="18"/>
        </w:numPr>
        <w:tabs>
          <w:tab w:val="left" w:pos="284"/>
        </w:tabs>
        <w:spacing w:line="360" w:lineRule="auto"/>
        <w:ind w:left="284" w:hanging="284"/>
        <w:contextualSpacing/>
        <w:jc w:val="both"/>
      </w:pPr>
      <w:r w:rsidRPr="00025444">
        <w:rPr>
          <w:b/>
          <w:bCs/>
        </w:rPr>
        <w:t>La taille :</w:t>
      </w:r>
      <w:r w:rsidRPr="00025444">
        <w:t xml:space="preserve"> chez l’Homme le plus grand chromosome mesure 8μm et le plus petit 1μm.</w:t>
      </w:r>
    </w:p>
    <w:p w:rsidR="00025444" w:rsidRPr="00025444" w:rsidRDefault="00025444" w:rsidP="00025444">
      <w:pPr>
        <w:numPr>
          <w:ilvl w:val="0"/>
          <w:numId w:val="18"/>
        </w:numPr>
        <w:tabs>
          <w:tab w:val="left" w:pos="284"/>
        </w:tabs>
        <w:spacing w:line="360" w:lineRule="auto"/>
        <w:ind w:left="284" w:hanging="284"/>
        <w:contextualSpacing/>
        <w:jc w:val="both"/>
        <w:rPr>
          <w:b/>
          <w:bCs/>
        </w:rPr>
      </w:pPr>
      <w:r w:rsidRPr="00025444">
        <w:rPr>
          <w:b/>
          <w:bCs/>
        </w:rPr>
        <w:t>La position du centromère :</w:t>
      </w:r>
      <w:r w:rsidRPr="00025444">
        <w:t xml:space="preserve"> celui-ci peut subdiviser le chromosome en deux bras égaux (chromosome métacentrique), en deux bras inégaux (chromosome submétacentrique) ou être terminale (chromosome acrocentrique).</w:t>
      </w:r>
    </w:p>
    <w:p w:rsidR="00025444" w:rsidRPr="00025444" w:rsidRDefault="00025444" w:rsidP="00025444">
      <w:pPr>
        <w:tabs>
          <w:tab w:val="left" w:pos="284"/>
        </w:tabs>
        <w:spacing w:line="360" w:lineRule="auto"/>
        <w:ind w:left="284"/>
        <w:contextualSpacing/>
        <w:jc w:val="both"/>
        <w:rPr>
          <w:b/>
          <w:bCs/>
        </w:rPr>
      </w:pPr>
    </w:p>
    <w:p w:rsidR="00025444" w:rsidRPr="00025444" w:rsidRDefault="00025444" w:rsidP="00025444">
      <w:pPr>
        <w:numPr>
          <w:ilvl w:val="0"/>
          <w:numId w:val="15"/>
        </w:numPr>
        <w:spacing w:line="360" w:lineRule="auto"/>
        <w:contextualSpacing/>
        <w:jc w:val="both"/>
        <w:rPr>
          <w:b/>
          <w:bCs/>
        </w:rPr>
      </w:pPr>
      <w:r w:rsidRPr="00025444">
        <w:rPr>
          <w:b/>
          <w:bCs/>
        </w:rPr>
        <w:lastRenderedPageBreak/>
        <w:t>La notion de caryotype :</w:t>
      </w:r>
    </w:p>
    <w:p w:rsidR="00025444" w:rsidRPr="00025444" w:rsidRDefault="00025444" w:rsidP="00025444">
      <w:pPr>
        <w:spacing w:line="360" w:lineRule="auto"/>
        <w:ind w:left="180"/>
        <w:jc w:val="both"/>
        <w:rPr>
          <w:b/>
          <w:bCs/>
        </w:rPr>
      </w:pPr>
      <w:r w:rsidRPr="00025444">
        <w:t>La forme de chaque chromosome ainsi que le nombre est parfaitement défini dans chaque espèce. C’est deux paramètres constituent</w:t>
      </w:r>
      <w:r w:rsidRPr="00025444">
        <w:rPr>
          <w:b/>
          <w:bCs/>
        </w:rPr>
        <w:t xml:space="preserve"> le caryotype.</w:t>
      </w:r>
    </w:p>
    <w:p w:rsidR="00025444" w:rsidRPr="00025444" w:rsidRDefault="00025444" w:rsidP="00025444">
      <w:pPr>
        <w:spacing w:line="360" w:lineRule="auto"/>
        <w:ind w:left="180"/>
        <w:jc w:val="both"/>
      </w:pPr>
      <w:r w:rsidRPr="00025444">
        <w:rPr>
          <w:b/>
          <w:bCs/>
          <w:i/>
          <w:iCs/>
        </w:rPr>
        <w:t>Exemple :</w:t>
      </w:r>
      <w:r w:rsidRPr="00025444">
        <w:t xml:space="preserve"> le caryotype de l’Homme est 46 chromosomes, ce nombre est caractéristique de l’espèce humaine. Il est 46, xy chez l’homme et 46, xx chez la femme.</w:t>
      </w:r>
    </w:p>
    <w:p w:rsidR="00025444" w:rsidRPr="00025444" w:rsidRDefault="00025444" w:rsidP="00025444">
      <w:pPr>
        <w:spacing w:line="360" w:lineRule="auto"/>
        <w:jc w:val="both"/>
      </w:pPr>
    </w:p>
    <w:p w:rsidR="00025444" w:rsidRPr="00025444" w:rsidRDefault="00025444" w:rsidP="00025444">
      <w:pPr>
        <w:autoSpaceDE w:val="0"/>
        <w:autoSpaceDN w:val="0"/>
        <w:adjustRightInd w:val="0"/>
        <w:spacing w:line="360" w:lineRule="auto"/>
        <w:jc w:val="both"/>
        <w:rPr>
          <w:rFonts w:eastAsiaTheme="minorHAnsi"/>
          <w:color w:val="000000"/>
          <w:lang w:eastAsia="en-US"/>
        </w:rPr>
      </w:pPr>
    </w:p>
    <w:p w:rsidR="00025444" w:rsidRPr="00025444" w:rsidRDefault="00025444" w:rsidP="00025444">
      <w:pPr>
        <w:spacing w:line="360" w:lineRule="auto"/>
        <w:jc w:val="center"/>
      </w:pPr>
      <w:r w:rsidRPr="00025444">
        <w:rPr>
          <w:noProof/>
          <w:lang w:eastAsia="fr-FR"/>
        </w:rPr>
        <w:drawing>
          <wp:inline distT="0" distB="0" distL="0" distR="0" wp14:anchorId="48AD72C6" wp14:editId="411900B4">
            <wp:extent cx="3454400" cy="2881925"/>
            <wp:effectExtent l="0" t="0" r="0" b="0"/>
            <wp:docPr id="14" name="Image 14" descr="https://encrypted-tbn0.gstatic.com/images?q=tbn:ANd9GcRKYa0F4EgOtLR4CNWdfEWIYpQHlBmOITuJSVmOyw2lWjUI1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KYa0F4EgOtLR4CNWdfEWIYpQHlBmOITuJSVmOyw2lWjUI1MMM"/>
                    <pic:cNvPicPr>
                      <a:picLocks noChangeAspect="1" noChangeArrowheads="1"/>
                    </pic:cNvPicPr>
                  </pic:nvPicPr>
                  <pic:blipFill>
                    <a:blip r:embed="rId17" cstate="print"/>
                    <a:srcRect/>
                    <a:stretch>
                      <a:fillRect/>
                    </a:stretch>
                  </pic:blipFill>
                  <pic:spPr bwMode="auto">
                    <a:xfrm>
                      <a:off x="0" y="0"/>
                      <a:ext cx="3510089" cy="2928385"/>
                    </a:xfrm>
                    <a:prstGeom prst="rect">
                      <a:avLst/>
                    </a:prstGeom>
                    <a:noFill/>
                    <a:ln w="9525">
                      <a:noFill/>
                      <a:miter lim="800000"/>
                      <a:headEnd/>
                      <a:tailEnd/>
                    </a:ln>
                  </pic:spPr>
                </pic:pic>
              </a:graphicData>
            </a:graphic>
          </wp:inline>
        </w:drawing>
      </w: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Pr="00025444" w:rsidRDefault="00025444" w:rsidP="00025444">
      <w:pPr>
        <w:jc w:val="center"/>
        <w:rPr>
          <w:rFonts w:ascii="Arial" w:hAnsi="Arial" w:cs="Arial"/>
          <w:b/>
          <w:bCs/>
          <w:sz w:val="28"/>
          <w:szCs w:val="28"/>
        </w:rPr>
      </w:pPr>
    </w:p>
    <w:p w:rsidR="00025444" w:rsidRPr="00025444" w:rsidRDefault="00025444" w:rsidP="00025444">
      <w:pPr>
        <w:numPr>
          <w:ilvl w:val="0"/>
          <w:numId w:val="20"/>
        </w:numPr>
        <w:tabs>
          <w:tab w:val="left" w:pos="5145"/>
        </w:tabs>
        <w:contextualSpacing/>
        <w:jc w:val="center"/>
        <w:rPr>
          <w:rFonts w:ascii="Arial" w:hAnsi="Arial" w:cs="Arial"/>
          <w:b/>
          <w:bCs/>
          <w:sz w:val="28"/>
          <w:szCs w:val="28"/>
        </w:rPr>
      </w:pPr>
      <w:r w:rsidRPr="00025444">
        <w:rPr>
          <w:rFonts w:ascii="Arial" w:hAnsi="Arial" w:cs="Arial"/>
          <w:b/>
          <w:bCs/>
          <w:sz w:val="28"/>
          <w:szCs w:val="28"/>
        </w:rPr>
        <w:t>Transmission des caractères génétiques chez les eucaryotes</w:t>
      </w:r>
    </w:p>
    <w:p w:rsidR="00025444" w:rsidRPr="00025444" w:rsidRDefault="00025444" w:rsidP="00025444">
      <w:pPr>
        <w:spacing w:line="360" w:lineRule="auto"/>
        <w:ind w:right="72"/>
        <w:jc w:val="both"/>
        <w:textAlignment w:val="baseline"/>
      </w:pPr>
    </w:p>
    <w:p w:rsidR="00025444" w:rsidRPr="00025444" w:rsidRDefault="00025444" w:rsidP="00025444">
      <w:pPr>
        <w:spacing w:line="360" w:lineRule="auto"/>
        <w:ind w:right="72"/>
        <w:jc w:val="both"/>
        <w:textAlignment w:val="baseline"/>
      </w:pPr>
      <w:r w:rsidRPr="00025444">
        <w:t xml:space="preserve">   Au cours de la vie d’une cellule, l’ADN doit se dédoubler pour que chaque cellule fille reçoive un génome complet dans son noyau. Cette synthèse se produit à la phase S, au milieu du cycle cellulaire.</w:t>
      </w:r>
    </w:p>
    <w:p w:rsidR="00025444" w:rsidRPr="00025444" w:rsidRDefault="00025444" w:rsidP="00025444">
      <w:pPr>
        <w:numPr>
          <w:ilvl w:val="0"/>
          <w:numId w:val="21"/>
        </w:numPr>
        <w:spacing w:line="360" w:lineRule="auto"/>
        <w:ind w:right="72"/>
        <w:contextualSpacing/>
        <w:jc w:val="both"/>
        <w:textAlignment w:val="baseline"/>
        <w:rPr>
          <w:b/>
          <w:bCs/>
        </w:rPr>
      </w:pPr>
      <w:r w:rsidRPr="00025444">
        <w:rPr>
          <w:b/>
          <w:bCs/>
        </w:rPr>
        <w:t>Le cycle cellulaire :</w:t>
      </w:r>
    </w:p>
    <w:p w:rsidR="00025444" w:rsidRPr="00025444" w:rsidRDefault="00025444" w:rsidP="00025444">
      <w:pPr>
        <w:spacing w:line="360" w:lineRule="auto"/>
        <w:ind w:right="72"/>
        <w:jc w:val="both"/>
        <w:textAlignment w:val="baseline"/>
      </w:pPr>
      <w:r w:rsidRPr="00025444">
        <w:t>La vie de la cellule se déroule entre deux mitoses. Chez les mammifères, cette période dureen moyenne 30 heures. Durant ces heures, la cellule traverse 4 phases :</w:t>
      </w:r>
    </w:p>
    <w:p w:rsidR="00025444" w:rsidRPr="00025444" w:rsidRDefault="00025444" w:rsidP="00025444">
      <w:pPr>
        <w:numPr>
          <w:ilvl w:val="0"/>
          <w:numId w:val="22"/>
        </w:numPr>
        <w:spacing w:line="360" w:lineRule="auto"/>
        <w:ind w:right="72"/>
        <w:contextualSpacing/>
        <w:jc w:val="both"/>
        <w:textAlignment w:val="baseline"/>
      </w:pPr>
      <w:r w:rsidRPr="00025444">
        <w:rPr>
          <w:b/>
          <w:bCs/>
        </w:rPr>
        <w:t>Phase G1 :</w:t>
      </w:r>
      <w:r w:rsidRPr="00025444">
        <w:t xml:space="preserve"> le génome est diploïde chez les eucaryotes diploïdes et il est haploïde chez les eucaryotes haploïdes. La chromatine est accessible aux enzymes (ARN polymérases) qui transcrivent les gènes en ARN ‘ARNm, ARNt, ARNr). Il s’agit d’une phase de pause ou la cellule possède un exemplaire de ses chromosomes.</w:t>
      </w:r>
    </w:p>
    <w:p w:rsidR="00025444" w:rsidRPr="00025444" w:rsidRDefault="00025444" w:rsidP="00025444">
      <w:pPr>
        <w:numPr>
          <w:ilvl w:val="0"/>
          <w:numId w:val="22"/>
        </w:numPr>
        <w:spacing w:line="360" w:lineRule="auto"/>
        <w:ind w:right="72"/>
        <w:contextualSpacing/>
        <w:jc w:val="both"/>
        <w:textAlignment w:val="baseline"/>
      </w:pPr>
      <w:r w:rsidRPr="00025444">
        <w:rPr>
          <w:b/>
          <w:bCs/>
        </w:rPr>
        <w:t>Phase S :</w:t>
      </w:r>
      <w:r w:rsidRPr="00025444">
        <w:t xml:space="preserve"> vers la moitié du cycle, la réplication de l’ADN commence et elle dure en moyenne 8 heures. La transcription est inhibée au cours de cette phase. Au cours de cette phase de synthèse, la cellule fait une copie de ses chromosomes.</w:t>
      </w:r>
    </w:p>
    <w:p w:rsidR="00025444" w:rsidRPr="00025444" w:rsidRDefault="00025444" w:rsidP="00025444">
      <w:pPr>
        <w:numPr>
          <w:ilvl w:val="0"/>
          <w:numId w:val="22"/>
        </w:numPr>
        <w:spacing w:line="360" w:lineRule="auto"/>
        <w:ind w:right="72"/>
        <w:contextualSpacing/>
        <w:jc w:val="both"/>
        <w:textAlignment w:val="baseline"/>
      </w:pPr>
      <w:r w:rsidRPr="00025444">
        <w:rPr>
          <w:b/>
          <w:bCs/>
        </w:rPr>
        <w:t>Phase G2 :</w:t>
      </w:r>
      <w:r w:rsidRPr="00025444">
        <w:t xml:space="preserve"> chaque gène est représenté en 4 copies (cellule diploïde) ou en double (cellule haploïde). La chromatine est à nouveau accessible aux ARN polymérases. Il s’agit d’une phase de pause pendant laquelle la cellule attend le signal d’entrée en mitose.</w:t>
      </w:r>
    </w:p>
    <w:p w:rsidR="00025444" w:rsidRPr="00025444" w:rsidRDefault="00025444" w:rsidP="00025444">
      <w:pPr>
        <w:numPr>
          <w:ilvl w:val="0"/>
          <w:numId w:val="22"/>
        </w:numPr>
        <w:spacing w:line="360" w:lineRule="auto"/>
        <w:ind w:right="72"/>
        <w:contextualSpacing/>
        <w:jc w:val="both"/>
        <w:textAlignment w:val="baseline"/>
      </w:pPr>
      <w:r w:rsidRPr="00025444">
        <w:rPr>
          <w:b/>
          <w:bCs/>
        </w:rPr>
        <w:t>Phase M :</w:t>
      </w:r>
      <w:r w:rsidRPr="00025444">
        <w:t xml:space="preserve"> c’est la phase de division cellulaire (nucléaire et cytoplasmique). En fin de mitose, on voit naitre deux cellules filles à partir d’une cellule mère.</w:t>
      </w:r>
    </w:p>
    <w:p w:rsidR="00025444" w:rsidRPr="00025444" w:rsidRDefault="00025444" w:rsidP="00025444">
      <w:pPr>
        <w:spacing w:line="360" w:lineRule="auto"/>
        <w:ind w:left="360" w:right="72"/>
        <w:jc w:val="center"/>
        <w:textAlignment w:val="baseline"/>
      </w:pPr>
      <w:r w:rsidRPr="00025444">
        <w:rPr>
          <w:noProof/>
          <w:lang w:eastAsia="fr-FR"/>
        </w:rPr>
        <w:drawing>
          <wp:inline distT="0" distB="0" distL="0" distR="0" wp14:anchorId="36521B70" wp14:editId="06F36312">
            <wp:extent cx="5105400" cy="2628900"/>
            <wp:effectExtent l="19050" t="0" r="0" b="0"/>
            <wp:docPr id="15" name="Image 15" descr="Résultat de recherche d'images pour &quot;le cycle cellul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le cycle cellulaire&quot;"/>
                    <pic:cNvPicPr>
                      <a:picLocks noChangeAspect="1" noChangeArrowheads="1"/>
                    </pic:cNvPicPr>
                  </pic:nvPicPr>
                  <pic:blipFill>
                    <a:blip r:embed="rId18" cstate="print"/>
                    <a:srcRect/>
                    <a:stretch>
                      <a:fillRect/>
                    </a:stretch>
                  </pic:blipFill>
                  <pic:spPr bwMode="auto">
                    <a:xfrm>
                      <a:off x="0" y="0"/>
                      <a:ext cx="5105400" cy="2628900"/>
                    </a:xfrm>
                    <a:prstGeom prst="rect">
                      <a:avLst/>
                    </a:prstGeom>
                    <a:noFill/>
                    <a:ln w="9525">
                      <a:noFill/>
                      <a:miter lim="800000"/>
                      <a:headEnd/>
                      <a:tailEnd/>
                    </a:ln>
                  </pic:spPr>
                </pic:pic>
              </a:graphicData>
            </a:graphic>
          </wp:inline>
        </w:drawing>
      </w:r>
    </w:p>
    <w:p w:rsidR="00025444" w:rsidRPr="00025444" w:rsidRDefault="00025444" w:rsidP="00025444">
      <w:pPr>
        <w:spacing w:line="360" w:lineRule="auto"/>
        <w:ind w:left="360" w:right="72"/>
        <w:jc w:val="both"/>
        <w:textAlignment w:val="baseline"/>
      </w:pPr>
      <w:r w:rsidRPr="00025444">
        <w:t xml:space="preserve">Les phases G1, S, G2 sont appelées </w:t>
      </w:r>
      <w:r w:rsidRPr="00025444">
        <w:rPr>
          <w:b/>
          <w:bCs/>
        </w:rPr>
        <w:t>interphase</w:t>
      </w:r>
      <w:r w:rsidRPr="00025444">
        <w:t xml:space="preserve">. La phase M représente les </w:t>
      </w:r>
      <w:r w:rsidRPr="00025444">
        <w:rPr>
          <w:b/>
          <w:bCs/>
        </w:rPr>
        <w:t>divisions cellulaires</w:t>
      </w:r>
      <w:r w:rsidRPr="00025444">
        <w:t>.</w:t>
      </w:r>
    </w:p>
    <w:p w:rsidR="00025444" w:rsidRPr="00025444" w:rsidRDefault="00025444" w:rsidP="00025444">
      <w:pPr>
        <w:spacing w:line="360" w:lineRule="auto"/>
        <w:ind w:left="360" w:right="72"/>
        <w:textAlignment w:val="baseline"/>
      </w:pPr>
      <w:r w:rsidRPr="00025444">
        <w:rPr>
          <w:noProof/>
          <w:lang w:eastAsia="fr-FR"/>
        </w:rPr>
        <w:lastRenderedPageBreak/>
        <w:drawing>
          <wp:anchor distT="0" distB="0" distL="114300" distR="114300" simplePos="0" relativeHeight="251659264" behindDoc="0" locked="0" layoutInCell="1" allowOverlap="1" wp14:anchorId="422C52AD" wp14:editId="396C85F9">
            <wp:simplePos x="0" y="0"/>
            <wp:positionH relativeFrom="column">
              <wp:posOffset>1699895</wp:posOffset>
            </wp:positionH>
            <wp:positionV relativeFrom="paragraph">
              <wp:align>top</wp:align>
            </wp:positionV>
            <wp:extent cx="2962275" cy="2667000"/>
            <wp:effectExtent l="19050" t="0" r="9525" b="0"/>
            <wp:wrapSquare wrapText="bothSides"/>
            <wp:docPr id="16" name="Image 16" descr="Résultat de recherche d'images pour &quot;le cycle cellul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le cycle cellulaire&quot;"/>
                    <pic:cNvPicPr>
                      <a:picLocks noChangeAspect="1" noChangeArrowheads="1"/>
                    </pic:cNvPicPr>
                  </pic:nvPicPr>
                  <pic:blipFill>
                    <a:blip r:embed="rId19" cstate="print"/>
                    <a:srcRect l="46724" t="13052" r="1853" b="20988"/>
                    <a:stretch>
                      <a:fillRect/>
                    </a:stretch>
                  </pic:blipFill>
                  <pic:spPr bwMode="auto">
                    <a:xfrm>
                      <a:off x="0" y="0"/>
                      <a:ext cx="2962275" cy="2667000"/>
                    </a:xfrm>
                    <a:prstGeom prst="rect">
                      <a:avLst/>
                    </a:prstGeom>
                    <a:noFill/>
                    <a:ln w="9525">
                      <a:noFill/>
                      <a:miter lim="800000"/>
                      <a:headEnd/>
                      <a:tailEnd/>
                    </a:ln>
                  </pic:spPr>
                </pic:pic>
              </a:graphicData>
            </a:graphic>
          </wp:anchor>
        </w:drawing>
      </w:r>
      <w:r w:rsidRPr="00025444">
        <w:br w:type="textWrapping" w:clear="all"/>
      </w:r>
    </w:p>
    <w:p w:rsidR="00025444" w:rsidRPr="00025444" w:rsidRDefault="00025444" w:rsidP="00025444">
      <w:pPr>
        <w:spacing w:line="360" w:lineRule="auto"/>
        <w:ind w:left="360" w:right="72"/>
        <w:jc w:val="center"/>
        <w:textAlignment w:val="baseline"/>
        <w:rPr>
          <w:b/>
          <w:bCs/>
        </w:rPr>
      </w:pPr>
      <w:r w:rsidRPr="00025444">
        <w:rPr>
          <w:b/>
          <w:bCs/>
        </w:rPr>
        <w:t>Le cycle cellulaire</w:t>
      </w:r>
    </w:p>
    <w:p w:rsidR="00025444" w:rsidRPr="00025444" w:rsidRDefault="00025444" w:rsidP="00025444">
      <w:pPr>
        <w:spacing w:line="360" w:lineRule="auto"/>
        <w:ind w:right="72"/>
        <w:jc w:val="both"/>
        <w:textAlignment w:val="baseline"/>
      </w:pPr>
    </w:p>
    <w:p w:rsidR="00025444" w:rsidRPr="00025444" w:rsidRDefault="00025444" w:rsidP="00025444">
      <w:pPr>
        <w:numPr>
          <w:ilvl w:val="0"/>
          <w:numId w:val="21"/>
        </w:numPr>
        <w:spacing w:line="360" w:lineRule="auto"/>
        <w:ind w:right="72"/>
        <w:contextualSpacing/>
        <w:jc w:val="both"/>
        <w:textAlignment w:val="baseline"/>
        <w:rPr>
          <w:b/>
          <w:bCs/>
        </w:rPr>
      </w:pPr>
      <w:r w:rsidRPr="00025444">
        <w:rPr>
          <w:b/>
          <w:bCs/>
        </w:rPr>
        <w:t>La mitose :</w:t>
      </w:r>
    </w:p>
    <w:p w:rsidR="00025444" w:rsidRPr="00025444" w:rsidRDefault="00025444" w:rsidP="00025444">
      <w:pPr>
        <w:numPr>
          <w:ilvl w:val="1"/>
          <w:numId w:val="21"/>
        </w:numPr>
        <w:spacing w:line="360" w:lineRule="auto"/>
        <w:ind w:right="72"/>
        <w:contextualSpacing/>
        <w:jc w:val="both"/>
        <w:textAlignment w:val="baseline"/>
        <w:rPr>
          <w:b/>
          <w:bCs/>
        </w:rPr>
      </w:pPr>
      <w:r w:rsidRPr="00025444">
        <w:rPr>
          <w:b/>
          <w:bCs/>
        </w:rPr>
        <w:t xml:space="preserve"> Définition :</w:t>
      </w:r>
    </w:p>
    <w:p w:rsidR="00025444" w:rsidRPr="00025444" w:rsidRDefault="00025444" w:rsidP="00025444">
      <w:pPr>
        <w:spacing w:line="360" w:lineRule="auto"/>
        <w:ind w:right="72"/>
        <w:jc w:val="both"/>
        <w:textAlignment w:val="baseline"/>
      </w:pPr>
      <w:r w:rsidRPr="00025444">
        <w:t>C’est un mécanisme de division cellulaire qui permet d’obtenir deux cellules filles identiques entre elles et identiques à la cellule mère.</w:t>
      </w:r>
    </w:p>
    <w:p w:rsidR="00025444" w:rsidRPr="00025444" w:rsidRDefault="00025444" w:rsidP="00025444">
      <w:pPr>
        <w:numPr>
          <w:ilvl w:val="1"/>
          <w:numId w:val="21"/>
        </w:numPr>
        <w:spacing w:line="360" w:lineRule="auto"/>
        <w:ind w:right="72"/>
        <w:contextualSpacing/>
        <w:jc w:val="both"/>
        <w:textAlignment w:val="baseline"/>
        <w:rPr>
          <w:b/>
          <w:bCs/>
        </w:rPr>
      </w:pPr>
      <w:r w:rsidRPr="00025444">
        <w:rPr>
          <w:b/>
          <w:bCs/>
        </w:rPr>
        <w:t>Différentes étapes de la mitose :</w:t>
      </w:r>
    </w:p>
    <w:p w:rsidR="00025444" w:rsidRPr="00025444" w:rsidRDefault="00025444" w:rsidP="00025444">
      <w:pPr>
        <w:numPr>
          <w:ilvl w:val="0"/>
          <w:numId w:val="22"/>
        </w:numPr>
        <w:spacing w:line="360" w:lineRule="auto"/>
        <w:ind w:left="284" w:right="72" w:hanging="284"/>
        <w:contextualSpacing/>
        <w:jc w:val="both"/>
        <w:textAlignment w:val="baseline"/>
      </w:pPr>
      <w:r w:rsidRPr="00025444">
        <w:rPr>
          <w:b/>
          <w:bCs/>
        </w:rPr>
        <w:t>La prophase :</w:t>
      </w:r>
      <w:r w:rsidRPr="00025444">
        <w:t xml:space="preserve"> la chromatine va s’organiser en chromosome (à l’interphase, elle est diffuse). Les chromosomes sont bien distincts individuellement car la chromatine se condense. La membrane nucléaire et le nucléole commencent à se fragmenter. Les protéines du nucléole s’attachent à la surface des chromosomes.</w:t>
      </w:r>
    </w:p>
    <w:p w:rsidR="00025444" w:rsidRPr="00025444" w:rsidRDefault="00025444" w:rsidP="00025444">
      <w:pPr>
        <w:numPr>
          <w:ilvl w:val="0"/>
          <w:numId w:val="22"/>
        </w:numPr>
        <w:spacing w:line="360" w:lineRule="auto"/>
        <w:ind w:left="284" w:right="72" w:hanging="284"/>
        <w:contextualSpacing/>
        <w:jc w:val="both"/>
        <w:textAlignment w:val="baseline"/>
      </w:pPr>
      <w:r w:rsidRPr="00025444">
        <w:rPr>
          <w:b/>
          <w:bCs/>
        </w:rPr>
        <w:t xml:space="preserve">La métaphase : </w:t>
      </w:r>
      <w:r w:rsidRPr="00025444">
        <w:t>les chromosomes sont alignés à la plaque équatoriale de la cellule, ceci est permis grâce à l’action des fibres formant un fuseau achromatique.</w:t>
      </w:r>
    </w:p>
    <w:p w:rsidR="00025444" w:rsidRPr="00025444" w:rsidRDefault="00025444" w:rsidP="00025444">
      <w:pPr>
        <w:numPr>
          <w:ilvl w:val="0"/>
          <w:numId w:val="22"/>
        </w:numPr>
        <w:spacing w:line="360" w:lineRule="auto"/>
        <w:ind w:left="284" w:right="72" w:hanging="284"/>
        <w:contextualSpacing/>
        <w:jc w:val="both"/>
        <w:textAlignment w:val="baseline"/>
        <w:rPr>
          <w:b/>
          <w:bCs/>
        </w:rPr>
      </w:pPr>
      <w:r w:rsidRPr="00025444">
        <w:rPr>
          <w:b/>
          <w:bCs/>
        </w:rPr>
        <w:t>L’anaphase :</w:t>
      </w:r>
      <w:r w:rsidRPr="00025444">
        <w:t xml:space="preserve"> les centromères se divisent (les reliaient les chromatides sœurs). Chaque chromatide sœur va se diriger vers un pôle opposé.</w:t>
      </w:r>
    </w:p>
    <w:p w:rsidR="00025444" w:rsidRPr="00025444" w:rsidRDefault="00025444" w:rsidP="00025444">
      <w:pPr>
        <w:numPr>
          <w:ilvl w:val="0"/>
          <w:numId w:val="22"/>
        </w:numPr>
        <w:spacing w:line="360" w:lineRule="auto"/>
        <w:ind w:left="284" w:right="72" w:hanging="284"/>
        <w:contextualSpacing/>
        <w:jc w:val="both"/>
        <w:textAlignment w:val="baseline"/>
        <w:rPr>
          <w:b/>
          <w:bCs/>
        </w:rPr>
      </w:pPr>
      <w:r w:rsidRPr="00025444">
        <w:rPr>
          <w:b/>
          <w:bCs/>
        </w:rPr>
        <w:t xml:space="preserve">La télophase : </w:t>
      </w:r>
      <w:r w:rsidRPr="00025444">
        <w:t>une copie de chaque chromosome se trouve dans chacune des deux futures cellules filles. Le cytoplasme va se diviser (cytodiérèse). Les membranes nucléaires se forment autour de chaque lot de chromosomes et les fibres du fuseau vont disparaître.</w:t>
      </w:r>
    </w:p>
    <w:p w:rsidR="00025444" w:rsidRPr="00025444" w:rsidRDefault="00025444" w:rsidP="00025444">
      <w:pPr>
        <w:spacing w:line="360" w:lineRule="auto"/>
        <w:ind w:right="72"/>
        <w:jc w:val="center"/>
        <w:textAlignment w:val="baseline"/>
        <w:rPr>
          <w:b/>
          <w:bCs/>
        </w:rPr>
      </w:pPr>
      <w:r w:rsidRPr="00025444">
        <w:rPr>
          <w:noProof/>
          <w:lang w:eastAsia="fr-FR"/>
        </w:rPr>
        <w:lastRenderedPageBreak/>
        <w:drawing>
          <wp:inline distT="0" distB="0" distL="0" distR="0" wp14:anchorId="135C741B" wp14:editId="5CDEF0B2">
            <wp:extent cx="5680710" cy="2773680"/>
            <wp:effectExtent l="19050" t="0" r="0" b="0"/>
            <wp:docPr id="17" name="Image 17" descr="Résultat de recherche d'images pour &quot;mitose schéma légend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mitose schéma légendé&quot;"/>
                    <pic:cNvPicPr>
                      <a:picLocks noChangeAspect="1" noChangeArrowheads="1"/>
                    </pic:cNvPicPr>
                  </pic:nvPicPr>
                  <pic:blipFill>
                    <a:blip r:embed="rId20" cstate="print"/>
                    <a:srcRect r="1324"/>
                    <a:stretch>
                      <a:fillRect/>
                    </a:stretch>
                  </pic:blipFill>
                  <pic:spPr bwMode="auto">
                    <a:xfrm>
                      <a:off x="0" y="0"/>
                      <a:ext cx="5680710" cy="2773680"/>
                    </a:xfrm>
                    <a:prstGeom prst="rect">
                      <a:avLst/>
                    </a:prstGeom>
                    <a:noFill/>
                    <a:ln w="9525">
                      <a:noFill/>
                      <a:miter lim="800000"/>
                      <a:headEnd/>
                      <a:tailEnd/>
                    </a:ln>
                  </pic:spPr>
                </pic:pic>
              </a:graphicData>
            </a:graphic>
          </wp:inline>
        </w:drawing>
      </w:r>
    </w:p>
    <w:p w:rsidR="00025444" w:rsidRPr="00025444" w:rsidRDefault="00025444" w:rsidP="00025444">
      <w:pPr>
        <w:spacing w:line="360" w:lineRule="auto"/>
        <w:ind w:right="72"/>
        <w:jc w:val="both"/>
        <w:textAlignment w:val="baseline"/>
      </w:pPr>
      <w:r w:rsidRPr="00025444">
        <w:rPr>
          <w:b/>
          <w:bCs/>
        </w:rPr>
        <w:t xml:space="preserve">   La mitose </w:t>
      </w:r>
      <w:r w:rsidRPr="00025444">
        <w:t>est donc un mécanisme de transmission des caractères génétiques d’une cellule mère aux cellules filles.</w:t>
      </w:r>
    </w:p>
    <w:p w:rsidR="00025444" w:rsidRPr="00025444" w:rsidRDefault="00025444" w:rsidP="00025444">
      <w:pPr>
        <w:spacing w:line="360" w:lineRule="auto"/>
        <w:ind w:right="72"/>
        <w:jc w:val="both"/>
        <w:textAlignment w:val="baseline"/>
      </w:pPr>
      <w:r w:rsidRPr="00025444">
        <w:t xml:space="preserve">   Les cellules concernées par la mitose sont les cellules somatiques (formation des différents organes et renouvellement de la peau). </w:t>
      </w:r>
    </w:p>
    <w:p w:rsidR="00025444" w:rsidRPr="00025444" w:rsidRDefault="00025444" w:rsidP="00025444">
      <w:pPr>
        <w:spacing w:line="360" w:lineRule="auto"/>
        <w:ind w:right="72"/>
        <w:jc w:val="both"/>
        <w:textAlignment w:val="baseline"/>
      </w:pPr>
      <w:r w:rsidRPr="00025444">
        <w:t xml:space="preserve">   D’autres cellules transmettent leur information génétique à travers la mitose, ce sont des organismes unicellulaires, ils sont classés parmi les eucaryotes haploïdes (ex. </w:t>
      </w:r>
      <w:r w:rsidRPr="00025444">
        <w:rPr>
          <w:i/>
          <w:iCs/>
        </w:rPr>
        <w:t>Neurospora crassa</w:t>
      </w:r>
      <w:r w:rsidRPr="00025444">
        <w:t xml:space="preserve">, </w:t>
      </w:r>
      <w:r w:rsidRPr="00025444">
        <w:rPr>
          <w:i/>
          <w:iCs/>
        </w:rPr>
        <w:t>Saccharomyces cerevisiae</w:t>
      </w:r>
      <w:r w:rsidRPr="00025444">
        <w:t>). Ces organismes se multiplient grâce au mécanisme de la mitose. Ce processus est appelé reproduction asexuée.</w:t>
      </w:r>
    </w:p>
    <w:p w:rsidR="00025444" w:rsidRPr="00025444" w:rsidRDefault="00025444" w:rsidP="00025444">
      <w:pPr>
        <w:numPr>
          <w:ilvl w:val="0"/>
          <w:numId w:val="21"/>
        </w:numPr>
        <w:spacing w:line="360" w:lineRule="auto"/>
        <w:ind w:right="72"/>
        <w:contextualSpacing/>
        <w:jc w:val="both"/>
        <w:textAlignment w:val="baseline"/>
        <w:rPr>
          <w:b/>
          <w:bCs/>
        </w:rPr>
      </w:pPr>
      <w:r w:rsidRPr="00025444">
        <w:rPr>
          <w:b/>
          <w:bCs/>
        </w:rPr>
        <w:t>La méiose :</w:t>
      </w:r>
    </w:p>
    <w:p w:rsidR="00025444" w:rsidRPr="00025444" w:rsidRDefault="00025444" w:rsidP="00025444">
      <w:pPr>
        <w:numPr>
          <w:ilvl w:val="1"/>
          <w:numId w:val="21"/>
        </w:numPr>
        <w:spacing w:line="360" w:lineRule="auto"/>
        <w:ind w:right="72"/>
        <w:contextualSpacing/>
        <w:jc w:val="both"/>
        <w:textAlignment w:val="baseline"/>
        <w:rPr>
          <w:b/>
          <w:bCs/>
        </w:rPr>
      </w:pPr>
      <w:r w:rsidRPr="00025444">
        <w:rPr>
          <w:b/>
          <w:bCs/>
        </w:rPr>
        <w:t xml:space="preserve"> Le cycle chromosomique :</w:t>
      </w:r>
    </w:p>
    <w:p w:rsidR="00025444" w:rsidRPr="00025444" w:rsidRDefault="00025444" w:rsidP="00025444">
      <w:pPr>
        <w:spacing w:line="360" w:lineRule="auto"/>
        <w:ind w:right="72"/>
        <w:jc w:val="both"/>
        <w:textAlignment w:val="baseline"/>
      </w:pPr>
      <w:r w:rsidRPr="00025444">
        <w:t xml:space="preserve">   Deux processus complémentaires sont indispensables au maintien du nombre constant des chromosomes d’une espèce au cours des générations sexuées.</w:t>
      </w:r>
    </w:p>
    <w:p w:rsidR="00025444" w:rsidRPr="00025444" w:rsidRDefault="00025444" w:rsidP="00025444">
      <w:pPr>
        <w:numPr>
          <w:ilvl w:val="0"/>
          <w:numId w:val="22"/>
        </w:numPr>
        <w:spacing w:line="360" w:lineRule="auto"/>
        <w:ind w:right="72"/>
        <w:contextualSpacing/>
        <w:jc w:val="both"/>
        <w:textAlignment w:val="baseline"/>
      </w:pPr>
      <w:r w:rsidRPr="00025444">
        <w:rPr>
          <w:b/>
          <w:bCs/>
        </w:rPr>
        <w:t>1</w:t>
      </w:r>
      <w:r w:rsidRPr="00025444">
        <w:rPr>
          <w:b/>
          <w:bCs/>
          <w:vertAlign w:val="superscript"/>
        </w:rPr>
        <w:t>er</w:t>
      </w:r>
      <w:r w:rsidRPr="00025444">
        <w:rPr>
          <w:b/>
          <w:bCs/>
        </w:rPr>
        <w:t xml:space="preserve"> processus : </w:t>
      </w:r>
      <w:r w:rsidRPr="00025444">
        <w:t>il correspond au passage de l’état diploïde à l’état haploïde. C’est la méiose.</w:t>
      </w:r>
    </w:p>
    <w:p w:rsidR="00025444" w:rsidRPr="00025444" w:rsidRDefault="00025444" w:rsidP="00025444">
      <w:pPr>
        <w:numPr>
          <w:ilvl w:val="0"/>
          <w:numId w:val="22"/>
        </w:numPr>
        <w:spacing w:line="360" w:lineRule="auto"/>
        <w:ind w:right="72"/>
        <w:contextualSpacing/>
        <w:jc w:val="both"/>
        <w:textAlignment w:val="baseline"/>
        <w:rPr>
          <w:b/>
          <w:bCs/>
        </w:rPr>
      </w:pPr>
      <w:r w:rsidRPr="00025444">
        <w:rPr>
          <w:b/>
          <w:bCs/>
        </w:rPr>
        <w:t>2</w:t>
      </w:r>
      <w:r w:rsidRPr="00025444">
        <w:rPr>
          <w:b/>
          <w:bCs/>
          <w:vertAlign w:val="superscript"/>
        </w:rPr>
        <w:t>ème</w:t>
      </w:r>
      <w:r w:rsidRPr="00025444">
        <w:rPr>
          <w:b/>
          <w:bCs/>
        </w:rPr>
        <w:t xml:space="preserve"> processus : </w:t>
      </w:r>
      <w:r w:rsidRPr="00025444">
        <w:t>il correspond au passage de l’état haploïde à l’état diploïde. C’est la fécondation.</w:t>
      </w:r>
    </w:p>
    <w:p w:rsidR="00025444" w:rsidRPr="00025444" w:rsidRDefault="00025444" w:rsidP="00025444">
      <w:pPr>
        <w:numPr>
          <w:ilvl w:val="1"/>
          <w:numId w:val="21"/>
        </w:numPr>
        <w:spacing w:line="360" w:lineRule="auto"/>
        <w:ind w:right="72"/>
        <w:contextualSpacing/>
        <w:jc w:val="both"/>
        <w:textAlignment w:val="baseline"/>
        <w:rPr>
          <w:b/>
          <w:bCs/>
        </w:rPr>
      </w:pPr>
      <w:r w:rsidRPr="00025444">
        <w:rPr>
          <w:b/>
          <w:bCs/>
        </w:rPr>
        <w:t xml:space="preserve"> Les différentes étapes de la méiose :</w:t>
      </w:r>
    </w:p>
    <w:p w:rsidR="00025444" w:rsidRPr="00025444" w:rsidRDefault="00025444" w:rsidP="00025444">
      <w:pPr>
        <w:spacing w:line="360" w:lineRule="auto"/>
        <w:ind w:left="360" w:right="72"/>
        <w:jc w:val="both"/>
        <w:textAlignment w:val="baseline"/>
      </w:pPr>
      <w:r w:rsidRPr="00025444">
        <w:t>Ce mécanisme est divisé en deux étapes, la division réductionnelle et la division équationnelle.</w:t>
      </w:r>
    </w:p>
    <w:p w:rsidR="00025444" w:rsidRPr="00025444" w:rsidRDefault="00025444" w:rsidP="00025444">
      <w:pPr>
        <w:numPr>
          <w:ilvl w:val="2"/>
          <w:numId w:val="21"/>
        </w:numPr>
        <w:spacing w:line="360" w:lineRule="auto"/>
        <w:ind w:right="72"/>
        <w:contextualSpacing/>
        <w:jc w:val="both"/>
        <w:textAlignment w:val="baseline"/>
      </w:pPr>
      <w:r w:rsidRPr="00025444">
        <w:rPr>
          <w:b/>
          <w:bCs/>
        </w:rPr>
        <w:t>La division réductionnelle :</w:t>
      </w:r>
    </w:p>
    <w:p w:rsidR="00025444" w:rsidRPr="00025444" w:rsidRDefault="00025444" w:rsidP="00025444">
      <w:pPr>
        <w:spacing w:line="360" w:lineRule="auto"/>
        <w:ind w:left="360" w:right="72"/>
        <w:jc w:val="both"/>
        <w:textAlignment w:val="baseline"/>
      </w:pPr>
      <w:r w:rsidRPr="00025444">
        <w:t xml:space="preserve">   Elle est précédée par une réplication de l’ADN et elle concerne les cellules diploïdes. Elle comprend quatre phases.</w:t>
      </w:r>
    </w:p>
    <w:p w:rsidR="00025444" w:rsidRPr="00025444" w:rsidRDefault="00025444" w:rsidP="00025444">
      <w:pPr>
        <w:numPr>
          <w:ilvl w:val="0"/>
          <w:numId w:val="22"/>
        </w:numPr>
        <w:spacing w:line="360" w:lineRule="auto"/>
        <w:ind w:right="72"/>
        <w:contextualSpacing/>
        <w:jc w:val="both"/>
        <w:textAlignment w:val="baseline"/>
      </w:pPr>
      <w:r w:rsidRPr="00025444">
        <w:rPr>
          <w:b/>
          <w:bCs/>
        </w:rPr>
        <w:lastRenderedPageBreak/>
        <w:t>Prophase I :</w:t>
      </w:r>
      <w:r w:rsidRPr="00025444">
        <w:t xml:space="preserve"> les chromosomes homologues se regroupent en paires. Chaque chromosome est dupliqué. Au total on a quatre chromatides par paire de chromosomes homologues (tétrade).</w:t>
      </w:r>
    </w:p>
    <w:p w:rsidR="00025444" w:rsidRPr="00025444" w:rsidRDefault="00025444" w:rsidP="00025444">
      <w:pPr>
        <w:numPr>
          <w:ilvl w:val="0"/>
          <w:numId w:val="22"/>
        </w:numPr>
        <w:spacing w:line="360" w:lineRule="auto"/>
        <w:ind w:right="72"/>
        <w:contextualSpacing/>
        <w:jc w:val="both"/>
        <w:textAlignment w:val="baseline"/>
      </w:pPr>
      <w:r w:rsidRPr="00025444">
        <w:rPr>
          <w:b/>
          <w:bCs/>
        </w:rPr>
        <w:t>Métaphase I :</w:t>
      </w:r>
      <w:r w:rsidRPr="00025444">
        <w:t xml:space="preserve"> les chromosomes s’alignent sur la plaque équatoriale, les chromosomes homologues sont de part et d’autres de cette plaque.</w:t>
      </w:r>
    </w:p>
    <w:p w:rsidR="00025444" w:rsidRPr="00025444" w:rsidRDefault="00025444" w:rsidP="00025444">
      <w:pPr>
        <w:numPr>
          <w:ilvl w:val="0"/>
          <w:numId w:val="22"/>
        </w:numPr>
        <w:spacing w:line="360" w:lineRule="auto"/>
        <w:ind w:right="72"/>
        <w:contextualSpacing/>
        <w:jc w:val="both"/>
        <w:textAlignment w:val="baseline"/>
      </w:pPr>
      <w:r w:rsidRPr="00025444">
        <w:rPr>
          <w:b/>
          <w:bCs/>
        </w:rPr>
        <w:t>Anaphase I :</w:t>
      </w:r>
      <w:r w:rsidRPr="00025444">
        <w:t xml:space="preserve"> les chromosomes homologues se séparent et migrent vers un des deux pôles cellulaires.</w:t>
      </w:r>
    </w:p>
    <w:p w:rsidR="00025444" w:rsidRPr="00025444" w:rsidRDefault="00025444" w:rsidP="00025444">
      <w:pPr>
        <w:numPr>
          <w:ilvl w:val="0"/>
          <w:numId w:val="22"/>
        </w:numPr>
        <w:spacing w:line="360" w:lineRule="auto"/>
        <w:ind w:right="72"/>
        <w:contextualSpacing/>
        <w:jc w:val="both"/>
        <w:textAlignment w:val="baseline"/>
      </w:pPr>
      <w:r w:rsidRPr="00025444">
        <w:rPr>
          <w:b/>
          <w:bCs/>
        </w:rPr>
        <w:t>Télophase I :</w:t>
      </w:r>
      <w:r w:rsidRPr="00025444">
        <w:t xml:space="preserve"> la cellule commence à se diviser en deux cellules filles. Chaque cellule possède une copie de chaque chromosome. Chaque chromosome est constitué de deux chromatides sœurs.</w:t>
      </w:r>
    </w:p>
    <w:p w:rsidR="00025444" w:rsidRPr="00025444" w:rsidRDefault="00025444" w:rsidP="00025444">
      <w:pPr>
        <w:numPr>
          <w:ilvl w:val="2"/>
          <w:numId w:val="21"/>
        </w:numPr>
        <w:spacing w:line="360" w:lineRule="auto"/>
        <w:ind w:right="72"/>
        <w:contextualSpacing/>
        <w:jc w:val="both"/>
        <w:textAlignment w:val="baseline"/>
      </w:pPr>
      <w:r w:rsidRPr="00025444">
        <w:rPr>
          <w:b/>
          <w:bCs/>
        </w:rPr>
        <w:t>La division équationnelle :</w:t>
      </w:r>
    </w:p>
    <w:p w:rsidR="00025444" w:rsidRPr="00025444" w:rsidRDefault="00025444" w:rsidP="00025444">
      <w:pPr>
        <w:spacing w:line="360" w:lineRule="auto"/>
        <w:ind w:left="360" w:right="72"/>
        <w:jc w:val="both"/>
        <w:textAlignment w:val="baseline"/>
      </w:pPr>
      <w:r w:rsidRPr="00025444">
        <w:t xml:space="preserve">   C’est un mécanisme mitotique (mêmes étapes d’une mitose).</w:t>
      </w:r>
    </w:p>
    <w:p w:rsidR="00025444" w:rsidRPr="00025444" w:rsidRDefault="00025444" w:rsidP="00025444">
      <w:pPr>
        <w:spacing w:line="360" w:lineRule="auto"/>
        <w:ind w:left="360" w:right="72"/>
        <w:jc w:val="both"/>
        <w:textAlignment w:val="baseline"/>
      </w:pPr>
      <w:r w:rsidRPr="00025444">
        <w:t xml:space="preserve">   Après une division méiotique, une cellule mère à 2n chromosomes produit quatre cellules à n chromosomes.</w:t>
      </w:r>
    </w:p>
    <w:p w:rsidR="00025444" w:rsidRPr="00025444" w:rsidRDefault="00025444" w:rsidP="00025444">
      <w:pPr>
        <w:spacing w:line="360" w:lineRule="auto"/>
        <w:ind w:left="360" w:right="72"/>
        <w:jc w:val="both"/>
        <w:textAlignment w:val="baseline"/>
      </w:pPr>
      <w:r w:rsidRPr="00025444">
        <w:t xml:space="preserve">   Les cellules concernées par la méiose sont les cellules germinales qui produisent les gamètes. D’autres cellules sont également concernées par ce mécanisme chez les eucaryotes haploïdes.</w:t>
      </w:r>
    </w:p>
    <w:p w:rsidR="00025444" w:rsidRPr="00025444" w:rsidRDefault="00025444" w:rsidP="00025444">
      <w:pPr>
        <w:spacing w:line="360" w:lineRule="auto"/>
        <w:ind w:left="360" w:right="72"/>
        <w:jc w:val="center"/>
        <w:textAlignment w:val="baseline"/>
      </w:pPr>
      <w:r w:rsidRPr="00025444">
        <w:rPr>
          <w:noProof/>
          <w:lang w:eastAsia="fr-FR"/>
        </w:rPr>
        <w:drawing>
          <wp:inline distT="0" distB="0" distL="0" distR="0" wp14:anchorId="6FC4C20A" wp14:editId="6A54F09E">
            <wp:extent cx="4790528" cy="2581275"/>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4801381" cy="2587123"/>
                    </a:xfrm>
                    <a:prstGeom prst="rect">
                      <a:avLst/>
                    </a:prstGeom>
                    <a:noFill/>
                    <a:ln w="9525">
                      <a:noFill/>
                      <a:miter lim="800000"/>
                      <a:headEnd/>
                      <a:tailEnd/>
                    </a:ln>
                  </pic:spPr>
                </pic:pic>
              </a:graphicData>
            </a:graphic>
          </wp:inline>
        </w:drawing>
      </w:r>
    </w:p>
    <w:p w:rsidR="00025444" w:rsidRPr="00025444" w:rsidRDefault="00025444" w:rsidP="00025444">
      <w:pPr>
        <w:spacing w:line="360" w:lineRule="auto"/>
        <w:ind w:left="360" w:right="72"/>
        <w:jc w:val="center"/>
        <w:textAlignment w:val="baseline"/>
        <w:rPr>
          <w:b/>
          <w:bCs/>
        </w:rPr>
      </w:pPr>
      <w:r w:rsidRPr="00025444">
        <w:rPr>
          <w:b/>
          <w:bCs/>
        </w:rPr>
        <w:t>La méiose</w:t>
      </w: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Pr="00025444" w:rsidRDefault="00025444" w:rsidP="00025444">
      <w:pPr>
        <w:tabs>
          <w:tab w:val="left" w:pos="5565"/>
        </w:tabs>
        <w:jc w:val="center"/>
        <w:rPr>
          <w:b/>
          <w:sz w:val="28"/>
          <w:szCs w:val="28"/>
        </w:rPr>
      </w:pPr>
      <w:r w:rsidRPr="00025444">
        <w:rPr>
          <w:b/>
          <w:sz w:val="28"/>
          <w:szCs w:val="28"/>
        </w:rPr>
        <w:lastRenderedPageBreak/>
        <w:t>5. La génétique des haploïdes</w:t>
      </w:r>
    </w:p>
    <w:p w:rsidR="00025444" w:rsidRPr="00025444" w:rsidRDefault="00025444" w:rsidP="00025444">
      <w:pPr>
        <w:tabs>
          <w:tab w:val="left" w:pos="5565"/>
        </w:tabs>
        <w:jc w:val="center"/>
        <w:rPr>
          <w:b/>
          <w:sz w:val="28"/>
          <w:szCs w:val="28"/>
        </w:rPr>
      </w:pPr>
    </w:p>
    <w:p w:rsidR="00025444" w:rsidRPr="00025444" w:rsidRDefault="00025444" w:rsidP="00025444">
      <w:pPr>
        <w:tabs>
          <w:tab w:val="left" w:pos="5565"/>
        </w:tabs>
        <w:spacing w:line="360" w:lineRule="auto"/>
      </w:pPr>
    </w:p>
    <w:p w:rsidR="00025444" w:rsidRPr="00025444" w:rsidRDefault="00025444" w:rsidP="00025444">
      <w:pPr>
        <w:tabs>
          <w:tab w:val="left" w:pos="5565"/>
        </w:tabs>
        <w:spacing w:line="360" w:lineRule="auto"/>
        <w:jc w:val="both"/>
        <w:rPr>
          <w:rFonts w:eastAsiaTheme="minorHAnsi"/>
          <w:lang w:eastAsia="en-US"/>
        </w:rPr>
      </w:pPr>
      <w:r w:rsidRPr="00025444">
        <w:rPr>
          <w:rFonts w:eastAsiaTheme="minorHAnsi"/>
          <w:lang w:eastAsia="en-US"/>
        </w:rPr>
        <w:t xml:space="preserve">   La plupart des eucaryotes inférieurs, y compris les levures et les moisissures, sont des haploïdes (n chromosomes) capables de brasser leurs gènes par le biais de la méiose. L’haploïdie décrit une cellule qui ne possède qu’une copie de chaque chromosome.</w:t>
      </w:r>
    </w:p>
    <w:p w:rsidR="00025444" w:rsidRPr="00025444" w:rsidRDefault="00025444" w:rsidP="00025444">
      <w:pPr>
        <w:tabs>
          <w:tab w:val="left" w:pos="5565"/>
        </w:tabs>
        <w:spacing w:line="360" w:lineRule="auto"/>
        <w:jc w:val="both"/>
        <w:rPr>
          <w:rFonts w:eastAsiaTheme="minorHAnsi"/>
          <w:lang w:eastAsia="en-US"/>
        </w:rPr>
      </w:pPr>
      <w:r w:rsidRPr="00025444">
        <w:rPr>
          <w:rFonts w:eastAsiaTheme="minorHAnsi"/>
          <w:lang w:eastAsia="en-US"/>
        </w:rPr>
        <w:t xml:space="preserve">   </w:t>
      </w:r>
      <w:r w:rsidRPr="00025444">
        <w:rPr>
          <w:rFonts w:eastAsiaTheme="minorHAnsi"/>
          <w:b/>
          <w:bCs/>
          <w:lang w:eastAsia="en-US"/>
        </w:rPr>
        <w:t>L’haploïdie</w:t>
      </w:r>
      <w:r w:rsidRPr="00025444">
        <w:rPr>
          <w:rFonts w:eastAsiaTheme="minorHAnsi"/>
          <w:lang w:eastAsia="en-US"/>
        </w:rPr>
        <w:t xml:space="preserve"> présente plusieurs avantages pour l’analyse génétique :</w:t>
      </w:r>
    </w:p>
    <w:p w:rsidR="00025444" w:rsidRPr="00025444" w:rsidRDefault="00025444" w:rsidP="00025444">
      <w:pPr>
        <w:numPr>
          <w:ilvl w:val="0"/>
          <w:numId w:val="26"/>
        </w:numPr>
        <w:tabs>
          <w:tab w:val="left" w:pos="5565"/>
        </w:tabs>
        <w:spacing w:line="360" w:lineRule="auto"/>
        <w:ind w:left="142" w:hanging="142"/>
        <w:contextualSpacing/>
        <w:jc w:val="both"/>
        <w:rPr>
          <w:rFonts w:eastAsiaTheme="minorHAnsi"/>
          <w:lang w:eastAsia="en-US"/>
        </w:rPr>
      </w:pPr>
      <w:r w:rsidRPr="00025444">
        <w:rPr>
          <w:rFonts w:eastAsiaTheme="minorHAnsi"/>
          <w:lang w:eastAsia="en-US"/>
        </w:rPr>
        <w:t xml:space="preserve"> Le génotype (le contenu en gènes) s’exprime directement en phénotype : ces organismes ne possèdent qu’un seul allèle de chaque gène (l’une des formes d’un gène). </w:t>
      </w:r>
    </w:p>
    <w:p w:rsidR="00025444" w:rsidRPr="00025444" w:rsidRDefault="00025444" w:rsidP="00025444">
      <w:pPr>
        <w:numPr>
          <w:ilvl w:val="0"/>
          <w:numId w:val="26"/>
        </w:numPr>
        <w:tabs>
          <w:tab w:val="left" w:pos="5565"/>
        </w:tabs>
        <w:spacing w:line="360" w:lineRule="auto"/>
        <w:ind w:left="142" w:hanging="142"/>
        <w:contextualSpacing/>
        <w:jc w:val="both"/>
        <w:rPr>
          <w:rFonts w:eastAsiaTheme="minorHAnsi"/>
          <w:lang w:eastAsia="en-US"/>
        </w:rPr>
      </w:pPr>
      <w:r w:rsidRPr="00025444">
        <w:rPr>
          <w:rFonts w:eastAsiaTheme="minorHAnsi"/>
          <w:lang w:eastAsia="en-US"/>
        </w:rPr>
        <w:t xml:space="preserve"> On peut analyser tous les produits d’une seule méiose. </w:t>
      </w:r>
    </w:p>
    <w:p w:rsidR="00025444" w:rsidRPr="00025444" w:rsidRDefault="00025444" w:rsidP="00025444">
      <w:pPr>
        <w:numPr>
          <w:ilvl w:val="0"/>
          <w:numId w:val="26"/>
        </w:numPr>
        <w:tabs>
          <w:tab w:val="left" w:pos="5565"/>
        </w:tabs>
        <w:spacing w:line="360" w:lineRule="auto"/>
        <w:ind w:left="142" w:hanging="142"/>
        <w:contextualSpacing/>
        <w:jc w:val="both"/>
        <w:rPr>
          <w:rFonts w:eastAsiaTheme="minorHAnsi"/>
          <w:lang w:eastAsia="en-US"/>
        </w:rPr>
      </w:pPr>
      <w:r w:rsidRPr="00025444">
        <w:rPr>
          <w:rFonts w:eastAsiaTheme="minorHAnsi"/>
          <w:lang w:eastAsia="en-US"/>
        </w:rPr>
        <w:t xml:space="preserve"> Ce sont des organismes faciles à cultiver, de petite taille.</w:t>
      </w:r>
    </w:p>
    <w:p w:rsidR="00025444" w:rsidRPr="00025444" w:rsidRDefault="00025444" w:rsidP="00025444">
      <w:pPr>
        <w:numPr>
          <w:ilvl w:val="0"/>
          <w:numId w:val="26"/>
        </w:numPr>
        <w:tabs>
          <w:tab w:val="left" w:pos="5565"/>
        </w:tabs>
        <w:spacing w:line="360" w:lineRule="auto"/>
        <w:ind w:left="142" w:hanging="142"/>
        <w:contextualSpacing/>
        <w:jc w:val="both"/>
        <w:rPr>
          <w:rFonts w:eastAsiaTheme="minorHAnsi"/>
          <w:lang w:eastAsia="en-US"/>
        </w:rPr>
      </w:pPr>
      <w:r w:rsidRPr="00025444">
        <w:rPr>
          <w:rFonts w:eastAsiaTheme="minorHAnsi"/>
          <w:lang w:eastAsia="en-US"/>
        </w:rPr>
        <w:t xml:space="preserve"> On peut produire un grand nombre de descendants à partir d’un seul croisement.</w:t>
      </w:r>
    </w:p>
    <w:p w:rsidR="00025444" w:rsidRPr="00025444" w:rsidRDefault="00025444" w:rsidP="00025444">
      <w:pPr>
        <w:tabs>
          <w:tab w:val="left" w:pos="5565"/>
        </w:tabs>
        <w:spacing w:line="360" w:lineRule="auto"/>
        <w:ind w:left="142"/>
        <w:jc w:val="both"/>
        <w:rPr>
          <w:rFonts w:eastAsiaTheme="minorHAnsi"/>
          <w:lang w:eastAsia="en-US"/>
        </w:rPr>
      </w:pPr>
      <w:r w:rsidRPr="00025444">
        <w:rPr>
          <w:rFonts w:eastAsiaTheme="minorHAnsi"/>
          <w:b/>
          <w:bCs/>
          <w:lang w:eastAsia="en-US"/>
        </w:rPr>
        <w:t xml:space="preserve">   Le but recherché dans l’étude des haploïdes : </w:t>
      </w:r>
      <w:r w:rsidRPr="00025444">
        <w:rPr>
          <w:rFonts w:eastAsiaTheme="minorHAnsi"/>
          <w:lang w:eastAsia="en-US"/>
        </w:rPr>
        <w:t>possibilité d’analyse des tétrades afin de tracer les cartes génétiques des organismes concernés par détermination de la distance en un gène et le centromère et la distance entre deux gènes.</w:t>
      </w:r>
    </w:p>
    <w:p w:rsidR="00025444" w:rsidRPr="00025444" w:rsidRDefault="00025444" w:rsidP="00025444">
      <w:pPr>
        <w:tabs>
          <w:tab w:val="left" w:pos="5565"/>
        </w:tabs>
        <w:spacing w:line="360" w:lineRule="auto"/>
        <w:jc w:val="both"/>
        <w:rPr>
          <w:rFonts w:eastAsiaTheme="minorHAnsi"/>
          <w:lang w:eastAsia="en-US"/>
        </w:rPr>
      </w:pPr>
      <w:r w:rsidRPr="00025444">
        <w:rPr>
          <w:rFonts w:eastAsiaTheme="minorHAnsi"/>
          <w:lang w:eastAsia="en-US"/>
        </w:rPr>
        <w:t xml:space="preserve">   Deux organismes haploïdes seront étudiés durant cette partie : </w:t>
      </w:r>
      <w:r w:rsidRPr="00025444">
        <w:rPr>
          <w:rFonts w:eastAsiaTheme="minorHAnsi"/>
          <w:i/>
          <w:iCs/>
          <w:lang w:eastAsia="en-US"/>
        </w:rPr>
        <w:t>Saccharomyces cerevisiae</w:t>
      </w:r>
      <w:r w:rsidRPr="00025444">
        <w:rPr>
          <w:rFonts w:eastAsiaTheme="minorHAnsi"/>
          <w:lang w:eastAsia="en-US"/>
        </w:rPr>
        <w:t xml:space="preserve"> (levure) et </w:t>
      </w:r>
      <w:r w:rsidRPr="00025444">
        <w:rPr>
          <w:rFonts w:eastAsiaTheme="minorHAnsi"/>
          <w:i/>
          <w:iCs/>
          <w:lang w:eastAsia="en-US"/>
        </w:rPr>
        <w:t xml:space="preserve">Neurospora crassa </w:t>
      </w:r>
      <w:r w:rsidRPr="00025444">
        <w:rPr>
          <w:rFonts w:eastAsiaTheme="minorHAnsi"/>
          <w:lang w:eastAsia="en-US"/>
        </w:rPr>
        <w:t>(moisissure).</w:t>
      </w:r>
    </w:p>
    <w:p w:rsidR="00025444" w:rsidRPr="00025444" w:rsidRDefault="00025444" w:rsidP="00025444">
      <w:pPr>
        <w:numPr>
          <w:ilvl w:val="0"/>
          <w:numId w:val="27"/>
        </w:numPr>
        <w:tabs>
          <w:tab w:val="left" w:pos="5565"/>
        </w:tabs>
        <w:spacing w:line="360" w:lineRule="auto"/>
        <w:contextualSpacing/>
        <w:jc w:val="both"/>
        <w:rPr>
          <w:rFonts w:eastAsiaTheme="minorHAnsi"/>
          <w:b/>
          <w:bCs/>
          <w:lang w:eastAsia="en-US"/>
        </w:rPr>
      </w:pPr>
      <w:r w:rsidRPr="00025444">
        <w:rPr>
          <w:rFonts w:eastAsiaTheme="minorHAnsi"/>
          <w:b/>
          <w:bCs/>
          <w:lang w:eastAsia="en-US"/>
        </w:rPr>
        <w:t xml:space="preserve">Le cycle du développement : </w:t>
      </w:r>
    </w:p>
    <w:p w:rsidR="00025444" w:rsidRPr="00025444" w:rsidRDefault="00025444" w:rsidP="00025444">
      <w:pPr>
        <w:tabs>
          <w:tab w:val="left" w:pos="5565"/>
        </w:tabs>
        <w:spacing w:line="360" w:lineRule="auto"/>
        <w:jc w:val="both"/>
        <w:rPr>
          <w:rFonts w:eastAsiaTheme="minorHAnsi"/>
          <w:lang w:eastAsia="en-US"/>
        </w:rPr>
      </w:pPr>
      <w:r w:rsidRPr="00025444">
        <w:rPr>
          <w:rFonts w:eastAsiaTheme="minorHAnsi"/>
          <w:lang w:eastAsia="en-US"/>
        </w:rPr>
        <w:t xml:space="preserve">   Les levures et les moisissures ont deux façons de se reproduire :</w:t>
      </w:r>
    </w:p>
    <w:p w:rsidR="00025444" w:rsidRPr="00025444" w:rsidRDefault="00025444" w:rsidP="00025444">
      <w:pPr>
        <w:numPr>
          <w:ilvl w:val="0"/>
          <w:numId w:val="23"/>
        </w:numPr>
        <w:tabs>
          <w:tab w:val="left" w:pos="284"/>
        </w:tabs>
        <w:spacing w:line="360" w:lineRule="auto"/>
        <w:ind w:left="0" w:firstLine="0"/>
        <w:contextualSpacing/>
        <w:jc w:val="both"/>
      </w:pPr>
      <w:r w:rsidRPr="00025444">
        <w:rPr>
          <w:b/>
        </w:rPr>
        <w:t>La reproduction asexuée :</w:t>
      </w:r>
      <w:r w:rsidRPr="00025444">
        <w:t xml:space="preserve"> elle se fait par mitose (mécanisme de division cellulaire) qui donnent naissance à des cellules identiques à la cellule mère. </w:t>
      </w:r>
    </w:p>
    <w:p w:rsidR="00025444" w:rsidRPr="00025444" w:rsidRDefault="00025444" w:rsidP="00025444">
      <w:pPr>
        <w:numPr>
          <w:ilvl w:val="0"/>
          <w:numId w:val="23"/>
        </w:numPr>
        <w:tabs>
          <w:tab w:val="left" w:pos="284"/>
        </w:tabs>
        <w:spacing w:line="360" w:lineRule="auto"/>
        <w:ind w:left="0" w:firstLine="0"/>
        <w:contextualSpacing/>
        <w:jc w:val="both"/>
      </w:pPr>
      <w:r w:rsidRPr="00025444">
        <w:rPr>
          <w:b/>
        </w:rPr>
        <w:t>La reproduction sexuée :</w:t>
      </w:r>
      <w:r w:rsidRPr="00025444">
        <w:t xml:space="preserve"> elle demande la fusion de deux types de cellules de signes contraires.</w:t>
      </w:r>
    </w:p>
    <w:p w:rsidR="00025444" w:rsidRPr="00025444" w:rsidRDefault="00025444" w:rsidP="00025444">
      <w:pPr>
        <w:numPr>
          <w:ilvl w:val="1"/>
          <w:numId w:val="25"/>
        </w:numPr>
        <w:tabs>
          <w:tab w:val="left" w:pos="284"/>
        </w:tabs>
        <w:spacing w:line="360" w:lineRule="auto"/>
        <w:contextualSpacing/>
        <w:jc w:val="both"/>
      </w:pPr>
      <w:r w:rsidRPr="00025444">
        <w:rPr>
          <w:b/>
        </w:rPr>
        <w:t xml:space="preserve"> La reproduction asexuée : </w:t>
      </w:r>
    </w:p>
    <w:p w:rsidR="00025444" w:rsidRPr="00025444" w:rsidRDefault="00025444" w:rsidP="00025444">
      <w:pPr>
        <w:tabs>
          <w:tab w:val="left" w:pos="284"/>
        </w:tabs>
        <w:spacing w:line="360" w:lineRule="auto"/>
        <w:jc w:val="both"/>
      </w:pPr>
      <w:r w:rsidRPr="00025444">
        <w:t xml:space="preserve">   Elle a lieu par bourgeonnement de spores en un mycélium (constitué d’hyphes).</w:t>
      </w:r>
    </w:p>
    <w:p w:rsidR="00025444" w:rsidRPr="00025444" w:rsidRDefault="00025444" w:rsidP="00025444">
      <w:pPr>
        <w:tabs>
          <w:tab w:val="left" w:pos="284"/>
        </w:tabs>
        <w:spacing w:line="360" w:lineRule="auto"/>
        <w:jc w:val="both"/>
      </w:pPr>
      <w:r w:rsidRPr="00025444">
        <w:t xml:space="preserve">   </w:t>
      </w:r>
      <w:r w:rsidRPr="00025444">
        <w:rPr>
          <w:b/>
          <w:bCs/>
        </w:rPr>
        <w:t xml:space="preserve">Chez </w:t>
      </w:r>
      <w:r w:rsidRPr="00025444">
        <w:rPr>
          <w:b/>
          <w:bCs/>
          <w:i/>
          <w:iCs/>
        </w:rPr>
        <w:t>Neurospora crassa</w:t>
      </w:r>
      <w:r w:rsidRPr="00025444">
        <w:rPr>
          <w:b/>
          <w:bCs/>
        </w:rPr>
        <w:t> :</w:t>
      </w:r>
      <w:r w:rsidRPr="00025444">
        <w:t xml:space="preserve"> ces organismes ont 7 chromosomes. Ce nombre est transmis dans toutes les cellules et toutes les générations. Le mycélium d’une spore va produire des conidies de même génotype que celui de la spore dont il est issu.</w:t>
      </w:r>
    </w:p>
    <w:p w:rsidR="00025444" w:rsidRPr="00025444" w:rsidRDefault="00025444" w:rsidP="00025444">
      <w:pPr>
        <w:numPr>
          <w:ilvl w:val="1"/>
          <w:numId w:val="25"/>
        </w:numPr>
        <w:tabs>
          <w:tab w:val="left" w:pos="284"/>
        </w:tabs>
        <w:spacing w:line="360" w:lineRule="auto"/>
        <w:contextualSpacing/>
        <w:jc w:val="both"/>
        <w:rPr>
          <w:b/>
        </w:rPr>
      </w:pPr>
      <w:r w:rsidRPr="00025444">
        <w:rPr>
          <w:b/>
        </w:rPr>
        <w:t xml:space="preserve"> La reproduction sexuée :</w:t>
      </w:r>
    </w:p>
    <w:p w:rsidR="00025444" w:rsidRPr="00025444" w:rsidRDefault="00025444" w:rsidP="00025444">
      <w:pPr>
        <w:tabs>
          <w:tab w:val="left" w:pos="284"/>
        </w:tabs>
        <w:spacing w:line="360" w:lineRule="auto"/>
        <w:jc w:val="both"/>
        <w:rPr>
          <w:b/>
        </w:rPr>
      </w:pPr>
      <w:r w:rsidRPr="00025444">
        <w:rPr>
          <w:b/>
        </w:rPr>
        <w:t xml:space="preserve">- Chez </w:t>
      </w:r>
      <w:r w:rsidRPr="00025444">
        <w:rPr>
          <w:b/>
          <w:i/>
        </w:rPr>
        <w:t>Neurospora crassa</w:t>
      </w:r>
      <w:r w:rsidRPr="00025444">
        <w:rPr>
          <w:b/>
        </w:rPr>
        <w:t> :</w:t>
      </w:r>
    </w:p>
    <w:p w:rsidR="00025444" w:rsidRPr="00025444" w:rsidRDefault="00025444" w:rsidP="00025444">
      <w:pPr>
        <w:tabs>
          <w:tab w:val="left" w:pos="284"/>
        </w:tabs>
        <w:spacing w:line="360" w:lineRule="auto"/>
        <w:jc w:val="both"/>
      </w:pPr>
      <w:r w:rsidRPr="00025444">
        <w:t xml:space="preserve">   Il existe deux types de spores A et a haploïdes qui peuvent fusionner et donner une cellule diploïde transitoire (2n) qui va passer par une division méiotique.</w:t>
      </w:r>
    </w:p>
    <w:p w:rsidR="00025444" w:rsidRPr="00025444" w:rsidRDefault="00025444" w:rsidP="00025444">
      <w:pPr>
        <w:tabs>
          <w:tab w:val="left" w:pos="284"/>
        </w:tabs>
        <w:spacing w:line="360" w:lineRule="auto"/>
        <w:jc w:val="both"/>
      </w:pPr>
      <w:r w:rsidRPr="00025444">
        <w:t xml:space="preserve">   Deux caractéristiques sont notées chez cette moisissure :</w:t>
      </w:r>
    </w:p>
    <w:p w:rsidR="00025444" w:rsidRPr="00025444" w:rsidRDefault="00025444" w:rsidP="00025444">
      <w:pPr>
        <w:numPr>
          <w:ilvl w:val="0"/>
          <w:numId w:val="23"/>
        </w:numPr>
        <w:tabs>
          <w:tab w:val="left" w:pos="284"/>
        </w:tabs>
        <w:spacing w:line="360" w:lineRule="auto"/>
        <w:ind w:left="0" w:firstLine="0"/>
        <w:contextualSpacing/>
        <w:jc w:val="both"/>
      </w:pPr>
      <w:r w:rsidRPr="00025444">
        <w:t>Une mitose suit après une méiose : on passe de quatre à huit spores.</w:t>
      </w:r>
    </w:p>
    <w:p w:rsidR="00025444" w:rsidRPr="00025444" w:rsidRDefault="00025444" w:rsidP="00025444">
      <w:pPr>
        <w:numPr>
          <w:ilvl w:val="0"/>
          <w:numId w:val="23"/>
        </w:numPr>
        <w:tabs>
          <w:tab w:val="left" w:pos="284"/>
        </w:tabs>
        <w:spacing w:line="360" w:lineRule="auto"/>
        <w:ind w:left="0" w:firstLine="0"/>
        <w:contextualSpacing/>
        <w:jc w:val="both"/>
      </w:pPr>
      <w:r w:rsidRPr="00025444">
        <w:lastRenderedPageBreak/>
        <w:t>Les tétrades de spores sont ordonnées : les spores (ascospores) sont disposées dans l’asque comme étaient disposés les chromosomes dans la cellule diploïde transitoire.</w:t>
      </w:r>
    </w:p>
    <w:p w:rsidR="00025444" w:rsidRPr="00025444" w:rsidRDefault="00025444" w:rsidP="00025444">
      <w:pPr>
        <w:tabs>
          <w:tab w:val="left" w:pos="284"/>
        </w:tabs>
        <w:spacing w:line="360" w:lineRule="auto"/>
        <w:contextualSpacing/>
        <w:jc w:val="center"/>
      </w:pPr>
      <w:r w:rsidRPr="00025444">
        <w:rPr>
          <w:noProof/>
          <w:lang w:eastAsia="fr-FR"/>
        </w:rPr>
        <w:drawing>
          <wp:inline distT="0" distB="0" distL="0" distR="0" wp14:anchorId="789D302D" wp14:editId="414E3991">
            <wp:extent cx="5756108" cy="3532472"/>
            <wp:effectExtent l="1905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b="50611"/>
                    <a:stretch>
                      <a:fillRect/>
                    </a:stretch>
                  </pic:blipFill>
                  <pic:spPr bwMode="auto">
                    <a:xfrm>
                      <a:off x="0" y="0"/>
                      <a:ext cx="5756108" cy="3532472"/>
                    </a:xfrm>
                    <a:prstGeom prst="rect">
                      <a:avLst/>
                    </a:prstGeom>
                    <a:noFill/>
                    <a:ln w="9525">
                      <a:noFill/>
                      <a:miter lim="800000"/>
                      <a:headEnd/>
                      <a:tailEnd/>
                    </a:ln>
                  </pic:spPr>
                </pic:pic>
              </a:graphicData>
            </a:graphic>
          </wp:inline>
        </w:drawing>
      </w:r>
    </w:p>
    <w:p w:rsidR="00025444" w:rsidRPr="00025444" w:rsidRDefault="00025444" w:rsidP="00025444">
      <w:pPr>
        <w:numPr>
          <w:ilvl w:val="0"/>
          <w:numId w:val="23"/>
        </w:numPr>
        <w:tabs>
          <w:tab w:val="left" w:pos="284"/>
        </w:tabs>
        <w:spacing w:line="360" w:lineRule="auto"/>
        <w:ind w:left="284" w:hanging="284"/>
        <w:contextualSpacing/>
        <w:jc w:val="both"/>
        <w:rPr>
          <w:b/>
        </w:rPr>
      </w:pPr>
      <w:r w:rsidRPr="00025444">
        <w:rPr>
          <w:b/>
        </w:rPr>
        <w:t xml:space="preserve">Chez </w:t>
      </w:r>
      <w:r w:rsidRPr="00025444">
        <w:rPr>
          <w:b/>
          <w:i/>
        </w:rPr>
        <w:t>Saccharomyces cerevisiae</w:t>
      </w:r>
      <w:r w:rsidRPr="00025444">
        <w:rPr>
          <w:b/>
        </w:rPr>
        <w:t> :</w:t>
      </w:r>
    </w:p>
    <w:p w:rsidR="00025444" w:rsidRPr="00025444" w:rsidRDefault="00025444" w:rsidP="00025444">
      <w:pPr>
        <w:tabs>
          <w:tab w:val="left" w:pos="284"/>
        </w:tabs>
        <w:spacing w:line="360" w:lineRule="auto"/>
        <w:jc w:val="both"/>
      </w:pPr>
      <w:r w:rsidRPr="00025444">
        <w:t xml:space="preserve">   Il existe deux types cellulaires a et α, il est possible qu’il fusionne pour donner une cellule diploïde transitoire qui va également passer par une méiose mais qui n’est pas suivie par une mitose. </w:t>
      </w:r>
    </w:p>
    <w:p w:rsidR="00025444" w:rsidRPr="00025444" w:rsidRDefault="00025444" w:rsidP="00025444">
      <w:pPr>
        <w:tabs>
          <w:tab w:val="left" w:pos="284"/>
        </w:tabs>
        <w:spacing w:line="360" w:lineRule="auto"/>
        <w:jc w:val="both"/>
      </w:pPr>
      <w:r w:rsidRPr="00025444">
        <w:t xml:space="preserve">   Chez cette levure les tétrades ne sont pas ordonnées et se répartissent au hasard.</w:t>
      </w:r>
    </w:p>
    <w:p w:rsidR="00025444" w:rsidRPr="00025444" w:rsidRDefault="00025444" w:rsidP="00025444">
      <w:pPr>
        <w:tabs>
          <w:tab w:val="left" w:pos="284"/>
        </w:tabs>
        <w:spacing w:line="360" w:lineRule="auto"/>
        <w:jc w:val="both"/>
      </w:pPr>
    </w:p>
    <w:p w:rsidR="00025444" w:rsidRPr="00025444" w:rsidRDefault="00025444" w:rsidP="00025444">
      <w:pPr>
        <w:tabs>
          <w:tab w:val="left" w:pos="5565"/>
        </w:tabs>
        <w:spacing w:line="360" w:lineRule="auto"/>
        <w:jc w:val="center"/>
      </w:pPr>
      <w:r w:rsidRPr="00025444">
        <w:rPr>
          <w:noProof/>
          <w:lang w:eastAsia="fr-FR"/>
        </w:rPr>
        <w:drawing>
          <wp:inline distT="0" distB="0" distL="0" distR="0" wp14:anchorId="71033608" wp14:editId="233CC040">
            <wp:extent cx="2839654" cy="2762451"/>
            <wp:effectExtent l="1905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t="50588" r="50667" b="15647"/>
                    <a:stretch>
                      <a:fillRect/>
                    </a:stretch>
                  </pic:blipFill>
                  <pic:spPr bwMode="auto">
                    <a:xfrm>
                      <a:off x="0" y="0"/>
                      <a:ext cx="2839654" cy="2762451"/>
                    </a:xfrm>
                    <a:prstGeom prst="rect">
                      <a:avLst/>
                    </a:prstGeom>
                    <a:noFill/>
                    <a:ln w="9525">
                      <a:noFill/>
                      <a:miter lim="800000"/>
                      <a:headEnd/>
                      <a:tailEnd/>
                    </a:ln>
                  </pic:spPr>
                </pic:pic>
              </a:graphicData>
            </a:graphic>
          </wp:inline>
        </w:drawing>
      </w:r>
    </w:p>
    <w:p w:rsidR="00025444" w:rsidRPr="00025444" w:rsidRDefault="00025444" w:rsidP="00025444">
      <w:pPr>
        <w:numPr>
          <w:ilvl w:val="0"/>
          <w:numId w:val="25"/>
        </w:numPr>
        <w:tabs>
          <w:tab w:val="left" w:pos="284"/>
        </w:tabs>
        <w:spacing w:line="360" w:lineRule="auto"/>
        <w:ind w:left="0" w:firstLine="0"/>
        <w:contextualSpacing/>
        <w:jc w:val="both"/>
        <w:rPr>
          <w:b/>
        </w:rPr>
      </w:pPr>
      <w:r w:rsidRPr="00025444">
        <w:rPr>
          <w:b/>
        </w:rPr>
        <w:t>Analyse génétique des produits de la méiose :</w:t>
      </w:r>
    </w:p>
    <w:p w:rsidR="00025444" w:rsidRPr="00025444" w:rsidRDefault="00025444" w:rsidP="00025444">
      <w:pPr>
        <w:tabs>
          <w:tab w:val="left" w:pos="284"/>
        </w:tabs>
        <w:spacing w:line="360" w:lineRule="auto"/>
        <w:jc w:val="both"/>
      </w:pPr>
      <w:r w:rsidRPr="00025444">
        <w:lastRenderedPageBreak/>
        <w:t xml:space="preserve">   L’analyse des tétrades ordonnées ou non ordonnées permet de calculer la distance gène -centromère (tétrades ordonnées) ou non (tétrades non ordonnées).</w:t>
      </w:r>
    </w:p>
    <w:p w:rsidR="00025444" w:rsidRPr="00025444" w:rsidRDefault="00025444" w:rsidP="00025444">
      <w:pPr>
        <w:tabs>
          <w:tab w:val="left" w:pos="284"/>
        </w:tabs>
        <w:spacing w:line="360" w:lineRule="auto"/>
        <w:jc w:val="both"/>
      </w:pPr>
    </w:p>
    <w:p w:rsidR="00025444" w:rsidRPr="00025444" w:rsidRDefault="00025444" w:rsidP="00025444">
      <w:pPr>
        <w:tabs>
          <w:tab w:val="left" w:pos="5565"/>
        </w:tabs>
        <w:spacing w:line="360" w:lineRule="auto"/>
        <w:jc w:val="both"/>
        <w:rPr>
          <w:b/>
        </w:rPr>
      </w:pPr>
      <w:r w:rsidRPr="00025444">
        <w:rPr>
          <w:b/>
        </w:rPr>
        <w:t>2.1. Pour un caractère :</w:t>
      </w:r>
    </w:p>
    <w:p w:rsidR="00025444" w:rsidRPr="00025444" w:rsidRDefault="00025444" w:rsidP="00025444">
      <w:pPr>
        <w:tabs>
          <w:tab w:val="left" w:pos="5565"/>
        </w:tabs>
        <w:spacing w:line="360" w:lineRule="auto"/>
        <w:jc w:val="both"/>
      </w:pPr>
      <w:r w:rsidRPr="00025444">
        <w:t xml:space="preserve">   La transmission d’un caractère génétique est associée au comportement d’une paire de chromosomes homologue comme dans la méiose.</w:t>
      </w:r>
    </w:p>
    <w:p w:rsidR="00025444" w:rsidRPr="00025444" w:rsidRDefault="00025444" w:rsidP="00025444">
      <w:pPr>
        <w:tabs>
          <w:tab w:val="left" w:pos="5565"/>
        </w:tabs>
        <w:spacing w:line="360" w:lineRule="auto"/>
        <w:jc w:val="both"/>
      </w:pPr>
      <w:r w:rsidRPr="00025444">
        <w:t xml:space="preserve">   Un gène donné qu’on va nommer </w:t>
      </w:r>
      <w:r w:rsidRPr="00025444">
        <w:rPr>
          <w:b/>
        </w:rPr>
        <w:t>A</w:t>
      </w:r>
      <w:r w:rsidRPr="00025444">
        <w:t xml:space="preserve"> occupe une place définie appelée </w:t>
      </w:r>
      <w:r w:rsidRPr="00025444">
        <w:rPr>
          <w:b/>
        </w:rPr>
        <w:t>locus</w:t>
      </w:r>
      <w:r w:rsidRPr="00025444">
        <w:t xml:space="preserve"> sur un chromosome donné. Le chromosome homologue porte au locus correspondant un gène « alternatif » </w:t>
      </w:r>
      <w:r w:rsidRPr="00025444">
        <w:rPr>
          <w:b/>
        </w:rPr>
        <w:t>a</w:t>
      </w:r>
      <w:r w:rsidRPr="00025444">
        <w:t xml:space="preserve">. ce gène a contrôle le même caractère que le gène </w:t>
      </w:r>
      <w:r w:rsidRPr="00025444">
        <w:rPr>
          <w:b/>
        </w:rPr>
        <w:t>A</w:t>
      </w:r>
      <w:r w:rsidRPr="00025444">
        <w:t xml:space="preserve"> mais conduit à un phénotype différent. On dit que les deux gènes </w:t>
      </w:r>
      <w:r w:rsidRPr="00025444">
        <w:rPr>
          <w:b/>
        </w:rPr>
        <w:t>A</w:t>
      </w:r>
      <w:r w:rsidRPr="00025444">
        <w:t xml:space="preserve"> et </w:t>
      </w:r>
      <w:r w:rsidRPr="00025444">
        <w:rPr>
          <w:b/>
        </w:rPr>
        <w:t>a</w:t>
      </w:r>
      <w:r w:rsidRPr="00025444">
        <w:t xml:space="preserve"> situés au même locus sont des </w:t>
      </w:r>
      <w:r w:rsidRPr="00025444">
        <w:rPr>
          <w:b/>
        </w:rPr>
        <w:t>allèles</w:t>
      </w:r>
      <w:r w:rsidRPr="00025444">
        <w:t>.</w:t>
      </w:r>
    </w:p>
    <w:p w:rsidR="00025444" w:rsidRPr="00025444" w:rsidRDefault="00025444" w:rsidP="00025444">
      <w:pPr>
        <w:tabs>
          <w:tab w:val="left" w:pos="5565"/>
        </w:tabs>
        <w:spacing w:line="360" w:lineRule="auto"/>
        <w:jc w:val="center"/>
      </w:pPr>
      <w:r w:rsidRPr="00025444">
        <w:rPr>
          <w:noProof/>
          <w:lang w:eastAsia="fr-FR"/>
        </w:rPr>
        <w:drawing>
          <wp:inline distT="0" distB="0" distL="0" distR="0" wp14:anchorId="6CA82E17" wp14:editId="0AFD1634">
            <wp:extent cx="2756100" cy="1029904"/>
            <wp:effectExtent l="19050" t="0" r="615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52177" t="51176" b="36236"/>
                    <a:stretch>
                      <a:fillRect/>
                    </a:stretch>
                  </pic:blipFill>
                  <pic:spPr bwMode="auto">
                    <a:xfrm>
                      <a:off x="0" y="0"/>
                      <a:ext cx="2756100" cy="1029904"/>
                    </a:xfrm>
                    <a:prstGeom prst="rect">
                      <a:avLst/>
                    </a:prstGeom>
                    <a:noFill/>
                    <a:ln w="9525">
                      <a:noFill/>
                      <a:miter lim="800000"/>
                      <a:headEnd/>
                      <a:tailEnd/>
                    </a:ln>
                  </pic:spPr>
                </pic:pic>
              </a:graphicData>
            </a:graphic>
          </wp:inline>
        </w:drawing>
      </w:r>
    </w:p>
    <w:p w:rsidR="00025444" w:rsidRPr="00025444" w:rsidRDefault="00025444" w:rsidP="00025444">
      <w:pPr>
        <w:tabs>
          <w:tab w:val="left" w:pos="5565"/>
        </w:tabs>
        <w:spacing w:line="360" w:lineRule="auto"/>
        <w:jc w:val="both"/>
      </w:pPr>
    </w:p>
    <w:p w:rsidR="00025444" w:rsidRPr="00025444" w:rsidRDefault="00025444" w:rsidP="00025444">
      <w:pPr>
        <w:tabs>
          <w:tab w:val="left" w:pos="5565"/>
        </w:tabs>
        <w:spacing w:line="360" w:lineRule="auto"/>
        <w:jc w:val="both"/>
        <w:rPr>
          <w:b/>
        </w:rPr>
      </w:pPr>
      <w:r w:rsidRPr="00025444">
        <w:rPr>
          <w:b/>
        </w:rPr>
        <w:t xml:space="preserve">3.1.1. Analyse des tétrades : </w:t>
      </w:r>
      <w:r w:rsidRPr="00025444">
        <w:t>Exemple de</w:t>
      </w:r>
      <w:r w:rsidRPr="00025444">
        <w:rPr>
          <w:b/>
        </w:rPr>
        <w:t xml:space="preserve"> </w:t>
      </w:r>
      <w:r w:rsidRPr="00025444">
        <w:rPr>
          <w:b/>
          <w:i/>
        </w:rPr>
        <w:t>Neurospora crassa</w:t>
      </w:r>
      <w:r w:rsidRPr="00025444">
        <w:rPr>
          <w:b/>
        </w:rPr>
        <w:t> </w:t>
      </w:r>
    </w:p>
    <w:p w:rsidR="00025444" w:rsidRPr="00025444" w:rsidRDefault="00025444" w:rsidP="00025444">
      <w:pPr>
        <w:tabs>
          <w:tab w:val="left" w:pos="5565"/>
        </w:tabs>
        <w:spacing w:line="360" w:lineRule="auto"/>
        <w:jc w:val="both"/>
        <w:rPr>
          <w:b/>
        </w:rPr>
      </w:pPr>
    </w:p>
    <w:p w:rsidR="00025444" w:rsidRPr="00025444" w:rsidRDefault="00025444" w:rsidP="00025444">
      <w:pPr>
        <w:tabs>
          <w:tab w:val="left" w:pos="5565"/>
        </w:tabs>
        <w:spacing w:line="360" w:lineRule="auto"/>
        <w:jc w:val="both"/>
      </w:pPr>
      <w:r w:rsidRPr="00025444">
        <w:rPr>
          <w:b/>
        </w:rPr>
        <w:t xml:space="preserve">   </w:t>
      </w:r>
      <w:r w:rsidRPr="00025444">
        <w:t xml:space="preserve">Chez cette moisissure, les conidies des lignées (variétés, souches) sauvages sont roses, on va les noter (+). Les lignées mutantes ont des conidies blanches, elles sont appelées albinos (al). (+) et (al) sont des allèles du caractère couleur des conidies. </w:t>
      </w:r>
    </w:p>
    <w:p w:rsidR="00025444" w:rsidRPr="00025444" w:rsidRDefault="00025444" w:rsidP="00025444">
      <w:pPr>
        <w:tabs>
          <w:tab w:val="left" w:pos="5565"/>
        </w:tabs>
        <w:spacing w:line="360" w:lineRule="auto"/>
        <w:jc w:val="both"/>
      </w:pPr>
    </w:p>
    <w:p w:rsidR="00025444" w:rsidRPr="00025444" w:rsidRDefault="00025444" w:rsidP="00025444">
      <w:pPr>
        <w:tabs>
          <w:tab w:val="left" w:pos="5565"/>
        </w:tabs>
        <w:spacing w:line="360" w:lineRule="auto"/>
        <w:jc w:val="both"/>
      </w:pPr>
      <w:r w:rsidRPr="00025444">
        <w:t xml:space="preserve">   On réalise le croisement entre ces deux souches. Lorsqu’on isole les ascospores d’un asque dans l’ordre, on obtient deux types d’asques :</w:t>
      </w:r>
    </w:p>
    <w:p w:rsidR="00025444" w:rsidRPr="00025444" w:rsidRDefault="00025444" w:rsidP="00025444">
      <w:pPr>
        <w:numPr>
          <w:ilvl w:val="0"/>
          <w:numId w:val="23"/>
        </w:numPr>
        <w:tabs>
          <w:tab w:val="left" w:pos="284"/>
        </w:tabs>
        <w:spacing w:line="360" w:lineRule="auto"/>
        <w:ind w:left="0" w:firstLine="0"/>
        <w:contextualSpacing/>
      </w:pPr>
      <w:r w:rsidRPr="00025444">
        <w:rPr>
          <w:b/>
        </w:rPr>
        <w:t>1</w:t>
      </w:r>
      <w:r w:rsidRPr="00025444">
        <w:rPr>
          <w:b/>
          <w:vertAlign w:val="superscript"/>
        </w:rPr>
        <w:t>er</w:t>
      </w:r>
      <w:r w:rsidRPr="00025444">
        <w:rPr>
          <w:b/>
        </w:rPr>
        <w:t xml:space="preserve"> type :</w:t>
      </w:r>
      <w:r w:rsidRPr="00025444">
        <w:t xml:space="preserve"> 2(+), 2(+), 2(al), 2(al) ou 4(+), 4(al)</w:t>
      </w:r>
    </w:p>
    <w:p w:rsidR="00025444" w:rsidRPr="00025444" w:rsidRDefault="00025444" w:rsidP="00025444">
      <w:pPr>
        <w:numPr>
          <w:ilvl w:val="0"/>
          <w:numId w:val="23"/>
        </w:numPr>
        <w:tabs>
          <w:tab w:val="left" w:pos="284"/>
        </w:tabs>
        <w:spacing w:line="360" w:lineRule="auto"/>
        <w:ind w:left="0" w:firstLine="0"/>
        <w:contextualSpacing/>
      </w:pPr>
      <w:r w:rsidRPr="00025444">
        <w:rPr>
          <w:b/>
        </w:rPr>
        <w:t>2</w:t>
      </w:r>
      <w:r w:rsidRPr="00025444">
        <w:rPr>
          <w:b/>
          <w:vertAlign w:val="superscript"/>
        </w:rPr>
        <w:t>ème</w:t>
      </w:r>
      <w:r w:rsidRPr="00025444">
        <w:rPr>
          <w:b/>
        </w:rPr>
        <w:t xml:space="preserve"> type :</w:t>
      </w:r>
      <w:r w:rsidRPr="00025444">
        <w:t xml:space="preserve"> 2(+), 2(al), 2(+), 2 (al)</w:t>
      </w:r>
    </w:p>
    <w:p w:rsidR="00025444" w:rsidRPr="00025444" w:rsidRDefault="00025444" w:rsidP="00025444">
      <w:pPr>
        <w:tabs>
          <w:tab w:val="left" w:pos="5565"/>
        </w:tabs>
        <w:spacing w:line="360" w:lineRule="auto"/>
        <w:jc w:val="both"/>
      </w:pPr>
    </w:p>
    <w:p w:rsidR="00025444" w:rsidRPr="00025444" w:rsidRDefault="00025444" w:rsidP="00025444">
      <w:pPr>
        <w:tabs>
          <w:tab w:val="left" w:pos="5565"/>
        </w:tabs>
        <w:spacing w:line="360" w:lineRule="auto"/>
        <w:jc w:val="both"/>
      </w:pPr>
      <w:r w:rsidRPr="00025444">
        <w:t xml:space="preserve">   La disposition des produits sauvages et mutants est différente.</w:t>
      </w:r>
    </w:p>
    <w:p w:rsidR="00025444" w:rsidRPr="00025444" w:rsidRDefault="00025444" w:rsidP="00025444">
      <w:pPr>
        <w:tabs>
          <w:tab w:val="left" w:pos="5565"/>
        </w:tabs>
        <w:spacing w:line="360" w:lineRule="auto"/>
        <w:jc w:val="both"/>
      </w:pPr>
    </w:p>
    <w:p w:rsidR="00025444" w:rsidRPr="00025444" w:rsidRDefault="00025444" w:rsidP="00025444">
      <w:pPr>
        <w:numPr>
          <w:ilvl w:val="0"/>
          <w:numId w:val="23"/>
        </w:numPr>
        <w:tabs>
          <w:tab w:val="left" w:pos="5565"/>
        </w:tabs>
        <w:spacing w:line="360" w:lineRule="auto"/>
        <w:contextualSpacing/>
        <w:jc w:val="both"/>
        <w:rPr>
          <w:b/>
          <w:i/>
        </w:rPr>
      </w:pPr>
      <w:r w:rsidRPr="00025444">
        <w:rPr>
          <w:b/>
          <w:i/>
        </w:rPr>
        <w:t>Analyse génétique :</w:t>
      </w:r>
    </w:p>
    <w:p w:rsidR="00025444" w:rsidRPr="00025444" w:rsidRDefault="00025444" w:rsidP="00025444">
      <w:pPr>
        <w:tabs>
          <w:tab w:val="left" w:pos="5565"/>
        </w:tabs>
        <w:spacing w:line="360" w:lineRule="auto"/>
        <w:jc w:val="both"/>
      </w:pPr>
      <w:r w:rsidRPr="00025444">
        <w:t xml:space="preserve">   La ségrégation peut se produire à la première division méiotique (anaphase I) ou la deuxième division méiotique (anaphase II). Ceci dépend de l’absence (1 ère division) ou la présence (deuxième division) d’un crossing over (chiasma) entre les locus des allèles envisagés et le centromère correspondant.</w:t>
      </w:r>
    </w:p>
    <w:p w:rsidR="00025444" w:rsidRPr="00025444" w:rsidRDefault="00025444" w:rsidP="00025444">
      <w:pPr>
        <w:tabs>
          <w:tab w:val="left" w:pos="5565"/>
        </w:tabs>
        <w:spacing w:line="360" w:lineRule="auto"/>
        <w:jc w:val="both"/>
      </w:pPr>
    </w:p>
    <w:p w:rsidR="00025444" w:rsidRPr="00025444" w:rsidRDefault="00025444" w:rsidP="00025444">
      <w:pPr>
        <w:tabs>
          <w:tab w:val="left" w:pos="5565"/>
        </w:tabs>
        <w:spacing w:line="360" w:lineRule="auto"/>
        <w:jc w:val="both"/>
      </w:pPr>
      <w:r w:rsidRPr="00025444">
        <w:t xml:space="preserve">   Le 1</w:t>
      </w:r>
      <w:r w:rsidRPr="00025444">
        <w:rPr>
          <w:vertAlign w:val="superscript"/>
        </w:rPr>
        <w:t>er</w:t>
      </w:r>
      <w:r w:rsidRPr="00025444">
        <w:t xml:space="preserve"> type d’asques obtenu sans crossing over est appelé </w:t>
      </w:r>
      <w:r w:rsidRPr="00025444">
        <w:rPr>
          <w:b/>
        </w:rPr>
        <w:t>pré-réduit</w:t>
      </w:r>
      <w:r w:rsidRPr="00025444">
        <w:t xml:space="preserve"> et le deuxième, obtenu après crossing over, est appelé </w:t>
      </w:r>
      <w:r w:rsidRPr="00025444">
        <w:rPr>
          <w:b/>
        </w:rPr>
        <w:t>post-réduit</w:t>
      </w:r>
      <w:r w:rsidRPr="00025444">
        <w:t>.</w:t>
      </w:r>
    </w:p>
    <w:p w:rsidR="00025444" w:rsidRPr="00025444" w:rsidRDefault="00025444" w:rsidP="00025444">
      <w:pPr>
        <w:tabs>
          <w:tab w:val="left" w:pos="5565"/>
        </w:tabs>
        <w:spacing w:line="360" w:lineRule="auto"/>
        <w:jc w:val="both"/>
      </w:pPr>
    </w:p>
    <w:p w:rsidR="00025444" w:rsidRPr="00025444" w:rsidRDefault="00025444" w:rsidP="00025444">
      <w:pPr>
        <w:tabs>
          <w:tab w:val="left" w:pos="5565"/>
        </w:tabs>
        <w:spacing w:line="360" w:lineRule="auto"/>
        <w:jc w:val="center"/>
      </w:pPr>
      <w:r w:rsidRPr="00025444">
        <w:rPr>
          <w:noProof/>
          <w:lang w:eastAsia="fr-FR"/>
        </w:rPr>
        <w:drawing>
          <wp:inline distT="0" distB="0" distL="0" distR="0" wp14:anchorId="2A498775" wp14:editId="61DE60AE">
            <wp:extent cx="5962650" cy="2754665"/>
            <wp:effectExtent l="0" t="0" r="0"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b="67535"/>
                    <a:stretch>
                      <a:fillRect/>
                    </a:stretch>
                  </pic:blipFill>
                  <pic:spPr bwMode="auto">
                    <a:xfrm>
                      <a:off x="0" y="0"/>
                      <a:ext cx="5964836" cy="2755675"/>
                    </a:xfrm>
                    <a:prstGeom prst="rect">
                      <a:avLst/>
                    </a:prstGeom>
                    <a:noFill/>
                    <a:ln w="9525">
                      <a:noFill/>
                      <a:miter lim="800000"/>
                      <a:headEnd/>
                      <a:tailEnd/>
                    </a:ln>
                  </pic:spPr>
                </pic:pic>
              </a:graphicData>
            </a:graphic>
          </wp:inline>
        </w:drawing>
      </w:r>
    </w:p>
    <w:p w:rsidR="00025444" w:rsidRPr="00025444" w:rsidRDefault="00025444" w:rsidP="00025444">
      <w:pPr>
        <w:tabs>
          <w:tab w:val="left" w:pos="5565"/>
        </w:tabs>
        <w:spacing w:line="360" w:lineRule="auto"/>
        <w:jc w:val="both"/>
      </w:pPr>
    </w:p>
    <w:p w:rsidR="00025444" w:rsidRPr="00025444" w:rsidRDefault="00025444" w:rsidP="00025444">
      <w:pPr>
        <w:tabs>
          <w:tab w:val="left" w:pos="5565"/>
        </w:tabs>
        <w:spacing w:line="360" w:lineRule="auto"/>
        <w:jc w:val="both"/>
      </w:pPr>
    </w:p>
    <w:p w:rsidR="00025444" w:rsidRPr="00025444" w:rsidRDefault="00025444" w:rsidP="00025444">
      <w:pPr>
        <w:tabs>
          <w:tab w:val="left" w:pos="5565"/>
        </w:tabs>
        <w:spacing w:line="360" w:lineRule="auto"/>
        <w:jc w:val="both"/>
        <w:rPr>
          <w:b/>
        </w:rPr>
      </w:pPr>
      <w:r w:rsidRPr="00025444">
        <w:rPr>
          <w:b/>
        </w:rPr>
        <w:t>3.1.2. Détermination de la distance gène – centromère :</w:t>
      </w:r>
    </w:p>
    <w:p w:rsidR="00025444" w:rsidRPr="00025444" w:rsidRDefault="00025444" w:rsidP="00025444">
      <w:pPr>
        <w:tabs>
          <w:tab w:val="left" w:pos="5565"/>
        </w:tabs>
        <w:spacing w:line="360" w:lineRule="auto"/>
        <w:jc w:val="both"/>
      </w:pPr>
      <w:r w:rsidRPr="00025444">
        <w:t>Les expériences ont permis de remarquer que plus la distance est grande entre le centromère et le gène, plus les crossing over sont fréquents. Une formule mathématique permet de calculer cette distance gène – centromère :</w:t>
      </w:r>
    </w:p>
    <w:p w:rsidR="00025444" w:rsidRPr="00025444" w:rsidRDefault="00025444" w:rsidP="00025444">
      <w:pPr>
        <w:tabs>
          <w:tab w:val="left" w:pos="5565"/>
        </w:tabs>
        <w:spacing w:line="360" w:lineRule="auto"/>
        <w:jc w:val="both"/>
      </w:pPr>
      <w:r w:rsidRPr="00025444">
        <w:rPr>
          <w:noProof/>
          <w:lang w:eastAsia="en-US"/>
        </w:rPr>
        <w:pict>
          <v:shapetype id="_x0000_t202" coordsize="21600,21600" o:spt="202" path="m,l,21600r21600,l21600,xe">
            <v:stroke joinstyle="miter"/>
            <v:path gradientshapeok="t" o:connecttype="rect"/>
          </v:shapetype>
          <v:shape id="_x0000_s1027" type="#_x0000_t202" style="position:absolute;left:0;text-align:left;margin-left:6.7pt;margin-top:10pt;width:461.3pt;height:27.2pt;z-index:251658240;mso-width-relative:margin;mso-height-relative:margin" strokecolor="black [3213]" strokeweight="1.5pt">
            <v:textbox>
              <w:txbxContent>
                <w:p w:rsidR="00025444" w:rsidRPr="0017576F" w:rsidRDefault="00025444" w:rsidP="00025444">
                  <w:pPr>
                    <w:tabs>
                      <w:tab w:val="left" w:pos="5565"/>
                    </w:tabs>
                    <w:spacing w:line="360" w:lineRule="auto"/>
                    <w:jc w:val="both"/>
                    <w:rPr>
                      <w:b/>
                      <w:sz w:val="22"/>
                      <w:szCs w:val="22"/>
                    </w:rPr>
                  </w:pPr>
                  <w:r w:rsidRPr="0017576F">
                    <w:rPr>
                      <w:b/>
                      <w:sz w:val="22"/>
                      <w:szCs w:val="22"/>
                    </w:rPr>
                    <w:t>D (c – gène) = [(nombre d’asques pos-réduits / 2) / total des asques pré et post-réduits] x 100</w:t>
                  </w:r>
                </w:p>
                <w:p w:rsidR="00025444" w:rsidRDefault="00025444" w:rsidP="00025444"/>
              </w:txbxContent>
            </v:textbox>
          </v:shape>
        </w:pict>
      </w:r>
    </w:p>
    <w:p w:rsidR="00025444" w:rsidRPr="00025444" w:rsidRDefault="00025444" w:rsidP="00025444">
      <w:pPr>
        <w:tabs>
          <w:tab w:val="left" w:pos="5565"/>
        </w:tabs>
        <w:spacing w:line="360" w:lineRule="auto"/>
        <w:jc w:val="both"/>
      </w:pPr>
      <w:r w:rsidRPr="00025444">
        <w:t xml:space="preserve">   Chez les levures, on ne peut pas appliquer cette formule car les tétrades ne sont pas ordonnées.</w:t>
      </w:r>
    </w:p>
    <w:p w:rsidR="00025444" w:rsidRPr="00025444" w:rsidRDefault="00025444" w:rsidP="00025444">
      <w:pPr>
        <w:tabs>
          <w:tab w:val="left" w:pos="5565"/>
        </w:tabs>
        <w:spacing w:line="360" w:lineRule="auto"/>
        <w:jc w:val="both"/>
        <w:rPr>
          <w:b/>
        </w:rPr>
      </w:pPr>
    </w:p>
    <w:p w:rsidR="00025444" w:rsidRPr="00025444" w:rsidRDefault="00025444" w:rsidP="00025444">
      <w:pPr>
        <w:tabs>
          <w:tab w:val="left" w:pos="5565"/>
        </w:tabs>
        <w:spacing w:line="360" w:lineRule="auto"/>
        <w:jc w:val="both"/>
        <w:rPr>
          <w:b/>
        </w:rPr>
      </w:pPr>
      <w:r w:rsidRPr="00025444">
        <w:rPr>
          <w:b/>
        </w:rPr>
        <w:t>2.2. Pour deux caractères :</w:t>
      </w:r>
    </w:p>
    <w:p w:rsidR="00025444" w:rsidRPr="00025444" w:rsidRDefault="00025444" w:rsidP="00025444">
      <w:pPr>
        <w:tabs>
          <w:tab w:val="left" w:pos="5565"/>
        </w:tabs>
        <w:spacing w:line="360" w:lineRule="auto"/>
        <w:jc w:val="both"/>
      </w:pPr>
      <w:r w:rsidRPr="00025444">
        <w:t xml:space="preserve">   La transmission de deux caractères génétiques est associée au comportement de deux chromosomes homologues ou de deux chromosomes non homologues.</w:t>
      </w:r>
    </w:p>
    <w:p w:rsidR="00025444" w:rsidRPr="00025444" w:rsidRDefault="00025444" w:rsidP="00025444">
      <w:pPr>
        <w:tabs>
          <w:tab w:val="left" w:pos="5565"/>
        </w:tabs>
        <w:spacing w:line="360" w:lineRule="auto"/>
        <w:jc w:val="both"/>
      </w:pPr>
    </w:p>
    <w:p w:rsidR="00025444" w:rsidRPr="00025444" w:rsidRDefault="00025444" w:rsidP="00025444">
      <w:pPr>
        <w:numPr>
          <w:ilvl w:val="0"/>
          <w:numId w:val="24"/>
        </w:numPr>
        <w:tabs>
          <w:tab w:val="left" w:pos="284"/>
        </w:tabs>
        <w:spacing w:line="360" w:lineRule="auto"/>
        <w:ind w:left="0" w:firstLine="0"/>
        <w:contextualSpacing/>
        <w:jc w:val="both"/>
      </w:pPr>
      <w:r w:rsidRPr="00025444">
        <w:t xml:space="preserve">Si un gène (A/a) occupe un locus sur un chromosome donné et le gène (B/b) occupe un autre locus sur le même chromosome, on dit que </w:t>
      </w:r>
      <w:r w:rsidRPr="00025444">
        <w:rPr>
          <w:b/>
        </w:rPr>
        <w:t>les</w:t>
      </w:r>
      <w:r w:rsidRPr="00025444">
        <w:t xml:space="preserve"> </w:t>
      </w:r>
      <w:r w:rsidRPr="00025444">
        <w:rPr>
          <w:b/>
        </w:rPr>
        <w:t>deux gènes sont liés</w:t>
      </w:r>
      <w:r w:rsidRPr="00025444">
        <w:t>.</w:t>
      </w:r>
    </w:p>
    <w:p w:rsidR="00025444" w:rsidRPr="00025444" w:rsidRDefault="00025444" w:rsidP="00025444">
      <w:pPr>
        <w:tabs>
          <w:tab w:val="left" w:pos="284"/>
        </w:tabs>
        <w:spacing w:line="360" w:lineRule="auto"/>
        <w:contextualSpacing/>
        <w:jc w:val="both"/>
      </w:pPr>
    </w:p>
    <w:p w:rsidR="00025444" w:rsidRPr="00025444" w:rsidRDefault="00025444" w:rsidP="00025444">
      <w:pPr>
        <w:numPr>
          <w:ilvl w:val="0"/>
          <w:numId w:val="24"/>
        </w:numPr>
        <w:tabs>
          <w:tab w:val="left" w:pos="284"/>
        </w:tabs>
        <w:spacing w:line="360" w:lineRule="auto"/>
        <w:ind w:left="0" w:firstLine="0"/>
        <w:contextualSpacing/>
        <w:jc w:val="both"/>
      </w:pPr>
      <w:r w:rsidRPr="00025444">
        <w:lastRenderedPageBreak/>
        <w:t xml:space="preserve">Si un gène (A/a) occupe un locus sur un chromosome donné et le gène (B/b) occupe un locus sur un autre chromosome non homologue, on dit que </w:t>
      </w:r>
      <w:r w:rsidRPr="00025444">
        <w:rPr>
          <w:b/>
        </w:rPr>
        <w:t>les deux gènes sont indépendants</w:t>
      </w:r>
      <w:r w:rsidRPr="00025444">
        <w:t>.</w:t>
      </w:r>
    </w:p>
    <w:p w:rsidR="00025444" w:rsidRPr="00025444" w:rsidRDefault="00025444" w:rsidP="00025444">
      <w:pPr>
        <w:tabs>
          <w:tab w:val="left" w:pos="284"/>
        </w:tabs>
        <w:spacing w:line="360" w:lineRule="auto"/>
        <w:contextualSpacing/>
        <w:jc w:val="center"/>
      </w:pPr>
      <w:r w:rsidRPr="00025444">
        <w:rPr>
          <w:noProof/>
          <w:lang w:eastAsia="fr-FR"/>
        </w:rPr>
        <w:drawing>
          <wp:inline distT="0" distB="0" distL="0" distR="0" wp14:anchorId="2B2FD080" wp14:editId="645E7772">
            <wp:extent cx="2675823" cy="1232034"/>
            <wp:effectExtent l="1905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53513" t="65177" b="19764"/>
                    <a:stretch>
                      <a:fillRect/>
                    </a:stretch>
                  </pic:blipFill>
                  <pic:spPr bwMode="auto">
                    <a:xfrm>
                      <a:off x="0" y="0"/>
                      <a:ext cx="2675823" cy="1232034"/>
                    </a:xfrm>
                    <a:prstGeom prst="rect">
                      <a:avLst/>
                    </a:prstGeom>
                    <a:noFill/>
                    <a:ln w="9525">
                      <a:noFill/>
                      <a:miter lim="800000"/>
                      <a:headEnd/>
                      <a:tailEnd/>
                    </a:ln>
                  </pic:spPr>
                </pic:pic>
              </a:graphicData>
            </a:graphic>
          </wp:inline>
        </w:drawing>
      </w:r>
    </w:p>
    <w:p w:rsidR="00025444" w:rsidRPr="00025444" w:rsidRDefault="00025444" w:rsidP="00025444">
      <w:pPr>
        <w:tabs>
          <w:tab w:val="left" w:pos="284"/>
        </w:tabs>
        <w:spacing w:line="360" w:lineRule="auto"/>
        <w:contextualSpacing/>
        <w:jc w:val="both"/>
      </w:pPr>
    </w:p>
    <w:p w:rsidR="00025444" w:rsidRPr="00025444" w:rsidRDefault="00025444" w:rsidP="00025444">
      <w:pPr>
        <w:tabs>
          <w:tab w:val="left" w:pos="284"/>
        </w:tabs>
        <w:spacing w:line="360" w:lineRule="auto"/>
        <w:contextualSpacing/>
        <w:jc w:val="both"/>
      </w:pPr>
    </w:p>
    <w:p w:rsidR="00025444" w:rsidRPr="00025444" w:rsidRDefault="00025444" w:rsidP="00025444">
      <w:pPr>
        <w:tabs>
          <w:tab w:val="left" w:pos="5565"/>
        </w:tabs>
        <w:spacing w:line="360" w:lineRule="auto"/>
        <w:jc w:val="both"/>
        <w:rPr>
          <w:b/>
        </w:rPr>
      </w:pPr>
      <w:r w:rsidRPr="00025444">
        <w:rPr>
          <w:b/>
        </w:rPr>
        <w:t>3.2.1. Analyse des tétrades :</w:t>
      </w:r>
    </w:p>
    <w:p w:rsidR="00025444" w:rsidRPr="00025444" w:rsidRDefault="00025444" w:rsidP="00025444">
      <w:pPr>
        <w:tabs>
          <w:tab w:val="left" w:pos="5565"/>
        </w:tabs>
        <w:spacing w:line="360" w:lineRule="auto"/>
        <w:jc w:val="both"/>
      </w:pPr>
      <w:r w:rsidRPr="00025444">
        <w:t xml:space="preserve">   L’analyse méiotique chez les haploïdes concernant deux caractères a permis les asques en trois classes quelque soit le cas (gènes liés ou indépendants) :</w:t>
      </w:r>
    </w:p>
    <w:p w:rsidR="00025444" w:rsidRPr="00025444" w:rsidRDefault="00025444" w:rsidP="00025444">
      <w:pPr>
        <w:tabs>
          <w:tab w:val="left" w:pos="5565"/>
        </w:tabs>
        <w:spacing w:line="360" w:lineRule="auto"/>
        <w:jc w:val="both"/>
      </w:pPr>
    </w:p>
    <w:p w:rsidR="00025444" w:rsidRPr="00025444" w:rsidRDefault="00025444" w:rsidP="00025444">
      <w:pPr>
        <w:numPr>
          <w:ilvl w:val="0"/>
          <w:numId w:val="23"/>
        </w:numPr>
        <w:tabs>
          <w:tab w:val="left" w:pos="284"/>
        </w:tabs>
        <w:spacing w:line="360" w:lineRule="auto"/>
        <w:ind w:left="0" w:firstLine="0"/>
        <w:contextualSpacing/>
        <w:jc w:val="both"/>
      </w:pPr>
      <w:r w:rsidRPr="00025444">
        <w:rPr>
          <w:b/>
        </w:rPr>
        <w:t>1</w:t>
      </w:r>
      <w:r w:rsidRPr="00025444">
        <w:rPr>
          <w:b/>
          <w:vertAlign w:val="superscript"/>
        </w:rPr>
        <w:t>er</w:t>
      </w:r>
      <w:r w:rsidRPr="00025444">
        <w:rPr>
          <w:b/>
        </w:rPr>
        <w:t xml:space="preserve"> type :</w:t>
      </w:r>
      <w:r w:rsidRPr="00025444">
        <w:t xml:space="preserve"> tous les produits ont le même phénotype que celui des deux parents. Ce sont les produits d’une méiose sans crossing over. On les appelle </w:t>
      </w:r>
      <w:r w:rsidRPr="00025444">
        <w:rPr>
          <w:b/>
        </w:rPr>
        <w:t>Ditype Parental (DP)</w:t>
      </w:r>
      <w:r w:rsidRPr="00025444">
        <w:t>.</w:t>
      </w:r>
    </w:p>
    <w:p w:rsidR="00025444" w:rsidRPr="00025444" w:rsidRDefault="00025444" w:rsidP="00025444">
      <w:pPr>
        <w:tabs>
          <w:tab w:val="left" w:pos="284"/>
        </w:tabs>
        <w:spacing w:line="360" w:lineRule="auto"/>
        <w:contextualSpacing/>
        <w:jc w:val="both"/>
      </w:pPr>
    </w:p>
    <w:p w:rsidR="00025444" w:rsidRPr="00025444" w:rsidRDefault="00025444" w:rsidP="00025444">
      <w:pPr>
        <w:numPr>
          <w:ilvl w:val="0"/>
          <w:numId w:val="23"/>
        </w:numPr>
        <w:tabs>
          <w:tab w:val="left" w:pos="284"/>
        </w:tabs>
        <w:spacing w:line="360" w:lineRule="auto"/>
        <w:ind w:left="0" w:firstLine="0"/>
        <w:contextualSpacing/>
        <w:jc w:val="both"/>
      </w:pPr>
      <w:r w:rsidRPr="00025444">
        <w:rPr>
          <w:b/>
        </w:rPr>
        <w:t>2</w:t>
      </w:r>
      <w:r w:rsidRPr="00025444">
        <w:rPr>
          <w:b/>
          <w:vertAlign w:val="superscript"/>
        </w:rPr>
        <w:t>ème</w:t>
      </w:r>
      <w:r w:rsidRPr="00025444">
        <w:rPr>
          <w:b/>
        </w:rPr>
        <w:t xml:space="preserve"> type :</w:t>
      </w:r>
      <w:r w:rsidRPr="00025444">
        <w:t xml:space="preserve"> la moitié des produits de la méiose a le même phénotype que ceux des parents, l’’autre moitié est recombinée et donc issue d’un crossing over. Ce type est appelé </w:t>
      </w:r>
      <w:r w:rsidRPr="00025444">
        <w:rPr>
          <w:b/>
        </w:rPr>
        <w:t>Tétratype (T)</w:t>
      </w:r>
      <w:r w:rsidRPr="00025444">
        <w:t>.</w:t>
      </w:r>
    </w:p>
    <w:p w:rsidR="00025444" w:rsidRPr="00025444" w:rsidRDefault="00025444" w:rsidP="00025444">
      <w:pPr>
        <w:tabs>
          <w:tab w:val="left" w:pos="284"/>
        </w:tabs>
        <w:spacing w:line="360" w:lineRule="auto"/>
        <w:contextualSpacing/>
        <w:jc w:val="both"/>
      </w:pPr>
    </w:p>
    <w:p w:rsidR="00025444" w:rsidRPr="00025444" w:rsidRDefault="00025444" w:rsidP="00025444">
      <w:pPr>
        <w:numPr>
          <w:ilvl w:val="0"/>
          <w:numId w:val="23"/>
        </w:numPr>
        <w:tabs>
          <w:tab w:val="left" w:pos="284"/>
        </w:tabs>
        <w:spacing w:line="360" w:lineRule="auto"/>
        <w:ind w:left="0" w:firstLine="0"/>
        <w:contextualSpacing/>
        <w:jc w:val="both"/>
      </w:pPr>
      <w:r w:rsidRPr="00025444">
        <w:rPr>
          <w:b/>
        </w:rPr>
        <w:t>3</w:t>
      </w:r>
      <w:r w:rsidRPr="00025444">
        <w:rPr>
          <w:b/>
          <w:vertAlign w:val="superscript"/>
        </w:rPr>
        <w:t>ème</w:t>
      </w:r>
      <w:r w:rsidRPr="00025444">
        <w:rPr>
          <w:b/>
        </w:rPr>
        <w:t xml:space="preserve"> type :</w:t>
      </w:r>
      <w:r w:rsidRPr="00025444">
        <w:t xml:space="preserve"> aucun phénotype des produits de la méiose n’a le phénotype des parents. Ils sont issus de deux ou plus de crossing over, on les appelle </w:t>
      </w:r>
      <w:r w:rsidRPr="00025444">
        <w:rPr>
          <w:b/>
        </w:rPr>
        <w:t>Ditype Recombiné (DR)</w:t>
      </w:r>
      <w:r w:rsidRPr="00025444">
        <w:t xml:space="preserve">. </w:t>
      </w:r>
    </w:p>
    <w:p w:rsidR="00025444" w:rsidRPr="00025444" w:rsidRDefault="00025444" w:rsidP="00025444">
      <w:pPr>
        <w:tabs>
          <w:tab w:val="left" w:pos="284"/>
        </w:tabs>
        <w:spacing w:line="360" w:lineRule="auto"/>
        <w:contextualSpacing/>
        <w:jc w:val="both"/>
      </w:pPr>
    </w:p>
    <w:p w:rsidR="00025444" w:rsidRPr="00025444" w:rsidRDefault="00025444" w:rsidP="00025444">
      <w:pPr>
        <w:tabs>
          <w:tab w:val="left" w:pos="284"/>
        </w:tabs>
        <w:spacing w:line="360" w:lineRule="auto"/>
        <w:contextualSpacing/>
        <w:jc w:val="both"/>
      </w:pPr>
    </w:p>
    <w:p w:rsidR="00025444" w:rsidRPr="00025444" w:rsidRDefault="00025444" w:rsidP="00025444">
      <w:pPr>
        <w:tabs>
          <w:tab w:val="left" w:pos="5565"/>
        </w:tabs>
        <w:spacing w:line="360" w:lineRule="auto"/>
        <w:jc w:val="both"/>
        <w:rPr>
          <w:b/>
        </w:rPr>
      </w:pPr>
      <w:r w:rsidRPr="00025444">
        <w:rPr>
          <w:b/>
        </w:rPr>
        <w:t>3.2.2. Détermination de la distance gène – gène :</w:t>
      </w:r>
    </w:p>
    <w:p w:rsidR="00025444" w:rsidRPr="00025444" w:rsidRDefault="00025444" w:rsidP="00025444">
      <w:pPr>
        <w:tabs>
          <w:tab w:val="left" w:pos="5565"/>
        </w:tabs>
        <w:spacing w:line="360" w:lineRule="auto"/>
        <w:jc w:val="both"/>
      </w:pPr>
      <w:r w:rsidRPr="00025444">
        <w:t xml:space="preserve">   Des relations mathématiques permettent, d’abords, de savoir si deux gènes sont liés ou non chez les haploïdes :</w:t>
      </w:r>
    </w:p>
    <w:p w:rsidR="00025444" w:rsidRPr="00025444" w:rsidRDefault="00025444" w:rsidP="00025444">
      <w:pPr>
        <w:numPr>
          <w:ilvl w:val="0"/>
          <w:numId w:val="23"/>
        </w:numPr>
        <w:tabs>
          <w:tab w:val="left" w:pos="284"/>
        </w:tabs>
        <w:spacing w:line="360" w:lineRule="auto"/>
        <w:ind w:left="0" w:firstLine="0"/>
        <w:contextualSpacing/>
        <w:jc w:val="both"/>
      </w:pPr>
      <w:r w:rsidRPr="00025444">
        <w:t xml:space="preserve">Les deux gènes (A/a) et (B/b) sont sur deux chromosomes différents, c'est-à-dire </w:t>
      </w:r>
      <w:r w:rsidRPr="00025444">
        <w:rPr>
          <w:b/>
        </w:rPr>
        <w:t>indépendants</w:t>
      </w:r>
      <w:r w:rsidRPr="00025444">
        <w:t>, ceci implique que : la fréquence des DP est presque égale à celle des DR.</w:t>
      </w:r>
    </w:p>
    <w:p w:rsidR="00025444" w:rsidRPr="00025444" w:rsidRDefault="00025444" w:rsidP="00025444">
      <w:pPr>
        <w:tabs>
          <w:tab w:val="left" w:pos="5565"/>
        </w:tabs>
        <w:spacing w:line="360" w:lineRule="auto"/>
        <w:contextualSpacing/>
        <w:jc w:val="center"/>
        <w:rPr>
          <w:b/>
        </w:rPr>
      </w:pPr>
      <w:r w:rsidRPr="00025444">
        <w:rPr>
          <w:b/>
        </w:rPr>
        <w:t>DP ≈ DR</w:t>
      </w:r>
    </w:p>
    <w:p w:rsidR="00025444" w:rsidRPr="00025444" w:rsidRDefault="00025444" w:rsidP="00025444">
      <w:pPr>
        <w:numPr>
          <w:ilvl w:val="0"/>
          <w:numId w:val="23"/>
        </w:numPr>
        <w:tabs>
          <w:tab w:val="left" w:pos="284"/>
          <w:tab w:val="left" w:pos="5565"/>
        </w:tabs>
        <w:spacing w:line="360" w:lineRule="auto"/>
        <w:ind w:left="0" w:firstLine="0"/>
        <w:contextualSpacing/>
        <w:jc w:val="both"/>
      </w:pPr>
      <w:r w:rsidRPr="00025444">
        <w:t xml:space="preserve">Les deux gènes (A/a) et (B/b) sont sur le même chromosome, c'est-à-dire </w:t>
      </w:r>
      <w:r w:rsidRPr="00025444">
        <w:rPr>
          <w:b/>
        </w:rPr>
        <w:t>liés</w:t>
      </w:r>
      <w:r w:rsidRPr="00025444">
        <w:t>, ceci implique que : la fréquence des DP est beaucoup plus grande que celle des DR.</w:t>
      </w:r>
    </w:p>
    <w:p w:rsidR="00025444" w:rsidRPr="00025444" w:rsidRDefault="00025444" w:rsidP="00025444">
      <w:pPr>
        <w:tabs>
          <w:tab w:val="left" w:pos="5565"/>
        </w:tabs>
        <w:spacing w:line="360" w:lineRule="auto"/>
        <w:contextualSpacing/>
        <w:jc w:val="center"/>
        <w:rPr>
          <w:b/>
        </w:rPr>
      </w:pPr>
      <w:r w:rsidRPr="00025444">
        <w:rPr>
          <w:b/>
        </w:rPr>
        <w:t>DP &gt;&gt;&gt; DR</w:t>
      </w:r>
    </w:p>
    <w:p w:rsidR="00025444" w:rsidRPr="00025444" w:rsidRDefault="00025444" w:rsidP="00025444">
      <w:pPr>
        <w:tabs>
          <w:tab w:val="left" w:pos="5565"/>
        </w:tabs>
        <w:spacing w:line="360" w:lineRule="auto"/>
        <w:contextualSpacing/>
      </w:pPr>
      <w:r w:rsidRPr="00025444">
        <w:lastRenderedPageBreak/>
        <w:t xml:space="preserve">   La relation mathématique permettant de calculer la distance entre deux gènes est : </w:t>
      </w:r>
    </w:p>
    <w:p w:rsidR="00025444" w:rsidRPr="00025444" w:rsidRDefault="00025444" w:rsidP="00025444">
      <w:pPr>
        <w:tabs>
          <w:tab w:val="left" w:pos="5565"/>
        </w:tabs>
        <w:spacing w:line="360" w:lineRule="auto"/>
        <w:contextualSpacing/>
      </w:pPr>
    </w:p>
    <w:p w:rsidR="00025444" w:rsidRPr="00025444" w:rsidRDefault="00025444" w:rsidP="00025444">
      <w:pPr>
        <w:tabs>
          <w:tab w:val="left" w:pos="5565"/>
        </w:tabs>
        <w:spacing w:line="360" w:lineRule="auto"/>
        <w:contextualSpacing/>
      </w:pPr>
      <w:r w:rsidRPr="00025444">
        <w:rPr>
          <w:noProof/>
          <w:lang w:eastAsia="en-US"/>
        </w:rPr>
        <w:pict>
          <v:shape id="_x0000_s1026" type="#_x0000_t202" style="position:absolute;margin-left:0;margin-top:0;width:277pt;height:27.65pt;z-index:251661312;mso-position-horizontal:center;mso-width-relative:margin;mso-height-relative:margin" strokecolor="black [3213]" strokeweight="1.5pt">
            <v:textbox style="mso-next-textbox:#_x0000_s1026">
              <w:txbxContent>
                <w:p w:rsidR="00025444" w:rsidRPr="005C101D" w:rsidRDefault="00025444" w:rsidP="00025444">
                  <w:pPr>
                    <w:jc w:val="center"/>
                    <w:rPr>
                      <w:b/>
                    </w:rPr>
                  </w:pPr>
                  <w:r w:rsidRPr="005C101D">
                    <w:rPr>
                      <w:b/>
                    </w:rPr>
                    <w:t>D (gène – gène) = [ ( DR + T/2) / total] x 100</w:t>
                  </w:r>
                </w:p>
              </w:txbxContent>
            </v:textbox>
          </v:shape>
        </w:pict>
      </w:r>
    </w:p>
    <w:p w:rsidR="00025444" w:rsidRPr="00025444" w:rsidRDefault="00025444" w:rsidP="00025444">
      <w:pPr>
        <w:tabs>
          <w:tab w:val="left" w:pos="5565"/>
        </w:tabs>
        <w:spacing w:line="360" w:lineRule="auto"/>
      </w:pPr>
    </w:p>
    <w:p w:rsidR="00025444" w:rsidRPr="00025444" w:rsidRDefault="00025444" w:rsidP="00025444">
      <w:pPr>
        <w:tabs>
          <w:tab w:val="left" w:pos="5565"/>
        </w:tabs>
        <w:spacing w:line="360" w:lineRule="auto"/>
        <w:rPr>
          <w:b/>
          <w:i/>
        </w:rPr>
      </w:pPr>
    </w:p>
    <w:p w:rsidR="00025444" w:rsidRPr="00025444" w:rsidRDefault="00025444" w:rsidP="00025444">
      <w:pPr>
        <w:tabs>
          <w:tab w:val="left" w:pos="5565"/>
        </w:tabs>
        <w:spacing w:line="360" w:lineRule="auto"/>
        <w:jc w:val="both"/>
      </w:pPr>
    </w:p>
    <w:p w:rsidR="00025444" w:rsidRPr="00025444" w:rsidRDefault="00025444" w:rsidP="00025444">
      <w:pPr>
        <w:numPr>
          <w:ilvl w:val="0"/>
          <w:numId w:val="25"/>
        </w:numPr>
        <w:tabs>
          <w:tab w:val="left" w:pos="284"/>
        </w:tabs>
        <w:spacing w:line="360" w:lineRule="auto"/>
        <w:ind w:left="0" w:firstLine="0"/>
        <w:contextualSpacing/>
        <w:jc w:val="both"/>
        <w:rPr>
          <w:b/>
        </w:rPr>
      </w:pPr>
      <w:r w:rsidRPr="00025444">
        <w:rPr>
          <w:b/>
        </w:rPr>
        <w:t>Établissement de la carte génétique :</w:t>
      </w:r>
    </w:p>
    <w:p w:rsidR="00025444" w:rsidRPr="00025444" w:rsidRDefault="00025444" w:rsidP="00025444">
      <w:pPr>
        <w:tabs>
          <w:tab w:val="left" w:pos="5565"/>
        </w:tabs>
        <w:spacing w:line="360" w:lineRule="auto"/>
        <w:jc w:val="both"/>
      </w:pPr>
      <w:r w:rsidRPr="00025444">
        <w:t xml:space="preserve">   Morgan a fait l’hypothèse que les gènes sont disposés linéairement sur le chromosome et que la fréquence de recombinaison traduit leur position relative.</w:t>
      </w:r>
    </w:p>
    <w:p w:rsidR="00025444" w:rsidRPr="00025444" w:rsidRDefault="00025444" w:rsidP="00025444">
      <w:pPr>
        <w:tabs>
          <w:tab w:val="left" w:pos="5565"/>
        </w:tabs>
        <w:spacing w:line="360" w:lineRule="auto"/>
        <w:jc w:val="both"/>
      </w:pPr>
      <w:r w:rsidRPr="00025444">
        <w:t xml:space="preserve">   On a suggéré alors que la fréquence de recombinaison peut etre utilisée comme mesure de la distance entre deux gènes et que leur disposition linéaire sur le chromosome peut constituer la base d’une carte génétique.</w:t>
      </w:r>
    </w:p>
    <w:p w:rsidR="00025444" w:rsidRPr="00025444" w:rsidRDefault="00025444" w:rsidP="00025444">
      <w:pPr>
        <w:tabs>
          <w:tab w:val="left" w:pos="5565"/>
        </w:tabs>
        <w:spacing w:line="360" w:lineRule="auto"/>
        <w:jc w:val="both"/>
      </w:pPr>
      <w:r w:rsidRPr="00025444">
        <w:rPr>
          <w:b/>
        </w:rPr>
        <w:t xml:space="preserve">   Une unité sur la carte correspond à 1% de recombinaison ou de crossing over (1 cM) et, puis, la distance correspond ainsi au pourcentage de la recombinaison</w:t>
      </w:r>
      <w:r w:rsidRPr="00025444">
        <w:t xml:space="preserve">. </w:t>
      </w:r>
    </w:p>
    <w:p w:rsidR="00025444" w:rsidRPr="00025444" w:rsidRDefault="00025444" w:rsidP="00025444">
      <w:pPr>
        <w:tabs>
          <w:tab w:val="left" w:pos="5565"/>
        </w:tabs>
        <w:spacing w:line="360" w:lineRule="auto"/>
        <w:jc w:val="both"/>
      </w:pPr>
    </w:p>
    <w:p w:rsidR="00025444" w:rsidRPr="00025444" w:rsidRDefault="00025444" w:rsidP="00025444">
      <w:pPr>
        <w:tabs>
          <w:tab w:val="left" w:pos="5565"/>
        </w:tabs>
        <w:spacing w:line="360" w:lineRule="auto"/>
        <w:jc w:val="center"/>
      </w:pPr>
      <w:r w:rsidRPr="00025444">
        <w:rPr>
          <w:noProof/>
          <w:lang w:eastAsia="fr-FR"/>
        </w:rPr>
        <w:drawing>
          <wp:inline distT="0" distB="0" distL="0" distR="0" wp14:anchorId="17192C0E" wp14:editId="3BBBCE2F">
            <wp:extent cx="3541027" cy="1722922"/>
            <wp:effectExtent l="19050" t="0" r="2273"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50002" t="82941"/>
                    <a:stretch>
                      <a:fillRect/>
                    </a:stretch>
                  </pic:blipFill>
                  <pic:spPr bwMode="auto">
                    <a:xfrm>
                      <a:off x="0" y="0"/>
                      <a:ext cx="3541896" cy="1723345"/>
                    </a:xfrm>
                    <a:prstGeom prst="rect">
                      <a:avLst/>
                    </a:prstGeom>
                    <a:noFill/>
                    <a:ln w="9525">
                      <a:noFill/>
                      <a:miter lim="800000"/>
                      <a:headEnd/>
                      <a:tailEnd/>
                    </a:ln>
                  </pic:spPr>
                </pic:pic>
              </a:graphicData>
            </a:graphic>
          </wp:inline>
        </w:drawing>
      </w: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Default="00025444" w:rsidP="00B1787F">
      <w:pPr>
        <w:spacing w:line="360" w:lineRule="auto"/>
        <w:ind w:left="142"/>
        <w:jc w:val="both"/>
      </w:pPr>
    </w:p>
    <w:p w:rsidR="00025444" w:rsidRPr="00025444" w:rsidRDefault="00025444" w:rsidP="00025444">
      <w:pPr>
        <w:tabs>
          <w:tab w:val="left" w:pos="5145"/>
        </w:tabs>
        <w:spacing w:line="360" w:lineRule="auto"/>
        <w:jc w:val="center"/>
        <w:rPr>
          <w:rFonts w:ascii="Arial" w:hAnsi="Arial" w:cs="Arial"/>
          <w:b/>
          <w:bCs/>
          <w:sz w:val="28"/>
          <w:szCs w:val="28"/>
        </w:rPr>
      </w:pPr>
      <w:r w:rsidRPr="00025444">
        <w:rPr>
          <w:rFonts w:ascii="Arial" w:hAnsi="Arial" w:cs="Arial"/>
          <w:b/>
          <w:bCs/>
          <w:sz w:val="28"/>
          <w:szCs w:val="28"/>
        </w:rPr>
        <w:lastRenderedPageBreak/>
        <w:t xml:space="preserve">8. La synthèse protéique </w:t>
      </w:r>
    </w:p>
    <w:p w:rsidR="00025444" w:rsidRPr="00025444" w:rsidRDefault="00025444" w:rsidP="00025444">
      <w:pPr>
        <w:spacing w:line="360" w:lineRule="auto"/>
        <w:jc w:val="both"/>
        <w:rPr>
          <w:rFonts w:eastAsiaTheme="minorHAnsi"/>
          <w:bCs/>
          <w:lang w:eastAsia="en-US"/>
        </w:rPr>
      </w:pPr>
      <w:r w:rsidRPr="00025444">
        <w:rPr>
          <w:rFonts w:eastAsia="Times New Roman"/>
          <w:lang w:eastAsia="fr-FR"/>
        </w:rPr>
        <w:t xml:space="preserve">   L’expression d’un gène est un processus entier qui décode l’information porté par un gène donné et la traduit en protéine. Il s’agit d’</w:t>
      </w:r>
      <w:r w:rsidRPr="00025444">
        <w:rPr>
          <w:rFonts w:eastAsiaTheme="minorHAnsi"/>
          <w:bCs/>
          <w:lang w:eastAsia="en-US"/>
        </w:rPr>
        <w:t>une suite de synthèses chimiques et de réactions aboutissant à la production d’un acide ribonucléique qui sera traduit en protéine.</w:t>
      </w:r>
    </w:p>
    <w:p w:rsidR="00025444" w:rsidRPr="00025444" w:rsidRDefault="00025444" w:rsidP="00025444">
      <w:pPr>
        <w:autoSpaceDE w:val="0"/>
        <w:autoSpaceDN w:val="0"/>
        <w:adjustRightInd w:val="0"/>
        <w:spacing w:line="360" w:lineRule="auto"/>
        <w:jc w:val="both"/>
        <w:rPr>
          <w:rFonts w:eastAsiaTheme="minorHAnsi"/>
          <w:lang w:eastAsia="en-US"/>
        </w:rPr>
      </w:pPr>
      <w:r w:rsidRPr="00025444">
        <w:rPr>
          <w:rFonts w:eastAsiaTheme="minorHAnsi"/>
          <w:lang w:eastAsia="en-US"/>
        </w:rPr>
        <w:t xml:space="preserve">   Dans un premier temps a lieu la synthèse d’un acide ribonucléique (ARNm), dont la séquence est complémentaire d’un des deux brins du gène donc identique à celle de l’autre brin ; c’est la transcription. Dans un second temps, l’ARN messager est « lu » par groupe de trois nucléotides (lettres) grâce à un ARN complémentaire qui porte l’acide aminé correspondant ; c’est la traduction</w:t>
      </w:r>
    </w:p>
    <w:p w:rsidR="00025444" w:rsidRPr="00025444" w:rsidRDefault="00025444" w:rsidP="00025444">
      <w:pPr>
        <w:numPr>
          <w:ilvl w:val="0"/>
          <w:numId w:val="32"/>
        </w:numPr>
        <w:tabs>
          <w:tab w:val="left" w:pos="567"/>
        </w:tabs>
        <w:spacing w:line="360" w:lineRule="auto"/>
        <w:contextualSpacing/>
        <w:jc w:val="both"/>
        <w:rPr>
          <w:b/>
          <w:bCs/>
        </w:rPr>
      </w:pPr>
      <w:r w:rsidRPr="00025444">
        <w:rPr>
          <w:b/>
          <w:bCs/>
        </w:rPr>
        <w:t xml:space="preserve"> La transcription :</w:t>
      </w:r>
    </w:p>
    <w:p w:rsidR="00025444" w:rsidRPr="00025444" w:rsidRDefault="00025444" w:rsidP="00025444">
      <w:pPr>
        <w:spacing w:line="360" w:lineRule="auto"/>
        <w:jc w:val="both"/>
        <w:rPr>
          <w:rFonts w:eastAsia="Times New Roman"/>
          <w:lang w:eastAsia="fr-FR"/>
        </w:rPr>
      </w:pPr>
      <w:r w:rsidRPr="00025444">
        <w:rPr>
          <w:rFonts w:eastAsia="Times New Roman"/>
          <w:lang w:eastAsia="fr-FR"/>
        </w:rPr>
        <w:t xml:space="preserve">   Chez les procaryotes, il n'y a pas vraiment de noyau, alors que chez les eucaryotes il est très clairement définit. Ainsi, les procaryotes peuvent coupler transcription et traduction, mais les eucaryotes non. La transcription chez les eucaryotes se passe dans le noyau et la traduction se fera dans le cytoplasme.</w:t>
      </w:r>
    </w:p>
    <w:p w:rsidR="00025444" w:rsidRPr="00025444" w:rsidRDefault="00025444" w:rsidP="00025444">
      <w:pPr>
        <w:spacing w:line="360" w:lineRule="auto"/>
        <w:jc w:val="both"/>
        <w:rPr>
          <w:rFonts w:eastAsia="Times New Roman"/>
          <w:lang w:eastAsia="fr-FR"/>
        </w:rPr>
      </w:pPr>
      <w:r w:rsidRPr="00025444">
        <w:rPr>
          <w:rFonts w:eastAsia="Times New Roman"/>
          <w:lang w:eastAsia="fr-FR"/>
        </w:rPr>
        <w:t xml:space="preserve">   Un gène a une structure spécifique qui va permettre sa transcription. Il est généralement constitué de :</w:t>
      </w:r>
    </w:p>
    <w:p w:rsidR="00025444" w:rsidRPr="00025444" w:rsidRDefault="00025444" w:rsidP="00025444">
      <w:pPr>
        <w:numPr>
          <w:ilvl w:val="0"/>
          <w:numId w:val="29"/>
        </w:numPr>
        <w:spacing w:line="360" w:lineRule="auto"/>
        <w:ind w:left="0" w:firstLine="0"/>
        <w:contextualSpacing/>
        <w:jc w:val="both"/>
        <w:rPr>
          <w:rFonts w:eastAsia="Times New Roman"/>
          <w:lang w:eastAsia="fr-FR"/>
        </w:rPr>
      </w:pPr>
      <w:r w:rsidRPr="00025444">
        <w:rPr>
          <w:rFonts w:eastAsia="Times New Roman"/>
          <w:b/>
          <w:lang w:eastAsia="fr-FR"/>
        </w:rPr>
        <w:t>Zone promotrice (promoteur) du brin transcrit du gène :</w:t>
      </w:r>
      <w:r w:rsidRPr="00025444">
        <w:rPr>
          <w:rFonts w:eastAsia="Times New Roman"/>
          <w:lang w:eastAsia="fr-FR"/>
        </w:rPr>
        <w:t xml:space="preserve"> cette zone est reconnue par l’enzyme catalysant la synthèse d’ARN sur laquelle elle va se fixer. Cette zone n’est pas transcrite.</w:t>
      </w:r>
    </w:p>
    <w:p w:rsidR="00025444" w:rsidRPr="00025444" w:rsidRDefault="00025444" w:rsidP="00025444">
      <w:pPr>
        <w:numPr>
          <w:ilvl w:val="0"/>
          <w:numId w:val="29"/>
        </w:numPr>
        <w:spacing w:line="360" w:lineRule="auto"/>
        <w:ind w:left="0" w:firstLine="0"/>
        <w:contextualSpacing/>
        <w:jc w:val="both"/>
        <w:rPr>
          <w:rFonts w:eastAsia="Times New Roman"/>
          <w:lang w:eastAsia="fr-FR"/>
        </w:rPr>
      </w:pPr>
      <w:r w:rsidRPr="00025444">
        <w:rPr>
          <w:rFonts w:eastAsia="Times New Roman"/>
          <w:b/>
          <w:lang w:eastAsia="fr-FR"/>
        </w:rPr>
        <w:t>Zone transcrite :</w:t>
      </w:r>
      <w:r w:rsidRPr="00025444">
        <w:rPr>
          <w:rFonts w:eastAsia="Times New Roman"/>
          <w:lang w:eastAsia="fr-FR"/>
        </w:rPr>
        <w:t xml:space="preserve"> elle porte l’information génétique du gène.</w:t>
      </w:r>
    </w:p>
    <w:p w:rsidR="00025444" w:rsidRPr="00025444" w:rsidRDefault="00025444" w:rsidP="00025444">
      <w:pPr>
        <w:numPr>
          <w:ilvl w:val="0"/>
          <w:numId w:val="29"/>
        </w:numPr>
        <w:spacing w:line="360" w:lineRule="auto"/>
        <w:ind w:left="0" w:firstLine="0"/>
        <w:contextualSpacing/>
        <w:jc w:val="both"/>
        <w:rPr>
          <w:rFonts w:eastAsia="Times New Roman"/>
          <w:lang w:eastAsia="fr-FR"/>
        </w:rPr>
      </w:pPr>
      <w:r w:rsidRPr="00025444">
        <w:rPr>
          <w:rFonts w:eastAsia="Times New Roman"/>
          <w:b/>
          <w:lang w:eastAsia="fr-FR"/>
        </w:rPr>
        <w:t>Zone de terminaison :</w:t>
      </w:r>
      <w:r w:rsidRPr="00025444">
        <w:rPr>
          <w:rFonts w:eastAsia="Times New Roman"/>
          <w:lang w:eastAsia="fr-FR"/>
        </w:rPr>
        <w:t xml:space="preserve"> qui porte les signaux de terminaison. Elle est transcrite ( mais non traduite).       </w:t>
      </w:r>
    </w:p>
    <w:p w:rsidR="00025444" w:rsidRPr="00025444" w:rsidRDefault="00025444" w:rsidP="00025444">
      <w:pPr>
        <w:spacing w:line="360" w:lineRule="auto"/>
        <w:contextualSpacing/>
        <w:jc w:val="both"/>
        <w:rPr>
          <w:rFonts w:eastAsia="Times New Roman"/>
          <w:lang w:eastAsia="fr-FR"/>
        </w:rPr>
      </w:pPr>
      <w:r w:rsidRPr="00025444">
        <w:rPr>
          <w:rFonts w:eastAsia="Times New Roman"/>
          <w:b/>
          <w:lang w:eastAsia="fr-FR"/>
        </w:rPr>
        <w:t xml:space="preserve">                             </w:t>
      </w:r>
      <w:r w:rsidRPr="00025444">
        <w:rPr>
          <w:rFonts w:eastAsia="Times New Roman"/>
          <w:lang w:eastAsia="fr-FR"/>
        </w:rPr>
        <w:t xml:space="preserve">                         </w:t>
      </w:r>
      <w:r w:rsidRPr="00025444">
        <w:rPr>
          <w:rFonts w:eastAsia="Times New Roman"/>
          <w:b/>
          <w:lang w:eastAsia="fr-FR"/>
        </w:rPr>
        <w:t xml:space="preserve">  +1</w:t>
      </w:r>
    </w:p>
    <w:tbl>
      <w:tblPr>
        <w:tblStyle w:val="Grilledutableau"/>
        <w:tblW w:w="0" w:type="auto"/>
        <w:tblInd w:w="720" w:type="dxa"/>
        <w:tblLook w:val="04A0" w:firstRow="1" w:lastRow="0" w:firstColumn="1" w:lastColumn="0" w:noHBand="0" w:noVBand="1"/>
      </w:tblPr>
      <w:tblGrid>
        <w:gridCol w:w="2855"/>
        <w:gridCol w:w="2844"/>
        <w:gridCol w:w="2869"/>
      </w:tblGrid>
      <w:tr w:rsidR="00025444" w:rsidRPr="00025444" w:rsidTr="00E200AC">
        <w:tc>
          <w:tcPr>
            <w:tcW w:w="2855" w:type="dxa"/>
            <w:vAlign w:val="center"/>
          </w:tcPr>
          <w:p w:rsidR="00025444" w:rsidRPr="00025444" w:rsidRDefault="00025444" w:rsidP="00025444">
            <w:pPr>
              <w:spacing w:line="360" w:lineRule="auto"/>
              <w:contextualSpacing/>
              <w:jc w:val="both"/>
              <w:rPr>
                <w:rFonts w:eastAsia="Times New Roman"/>
                <w:lang w:eastAsia="fr-FR"/>
              </w:rPr>
            </w:pPr>
          </w:p>
          <w:p w:rsidR="00025444" w:rsidRPr="00025444" w:rsidRDefault="00025444" w:rsidP="00025444">
            <w:pPr>
              <w:spacing w:line="360" w:lineRule="auto"/>
              <w:contextualSpacing/>
              <w:jc w:val="both"/>
              <w:rPr>
                <w:rFonts w:eastAsia="Times New Roman"/>
                <w:lang w:eastAsia="fr-FR"/>
              </w:rPr>
            </w:pPr>
            <w:r w:rsidRPr="00025444">
              <w:rPr>
                <w:rFonts w:eastAsia="Times New Roman"/>
                <w:lang w:eastAsia="fr-FR"/>
              </w:rPr>
              <w:t>Promoteur non transcrit</w:t>
            </w:r>
          </w:p>
          <w:p w:rsidR="00025444" w:rsidRPr="00025444" w:rsidRDefault="00025444" w:rsidP="00025444">
            <w:pPr>
              <w:spacing w:line="360" w:lineRule="auto"/>
              <w:contextualSpacing/>
              <w:jc w:val="both"/>
              <w:rPr>
                <w:rFonts w:eastAsia="Times New Roman"/>
                <w:lang w:eastAsia="fr-FR"/>
              </w:rPr>
            </w:pPr>
          </w:p>
        </w:tc>
        <w:tc>
          <w:tcPr>
            <w:tcW w:w="2844" w:type="dxa"/>
            <w:vAlign w:val="center"/>
          </w:tcPr>
          <w:p w:rsidR="00025444" w:rsidRPr="00025444" w:rsidRDefault="00025444" w:rsidP="00025444">
            <w:pPr>
              <w:spacing w:line="360" w:lineRule="auto"/>
              <w:contextualSpacing/>
              <w:jc w:val="both"/>
              <w:rPr>
                <w:rFonts w:eastAsia="Times New Roman"/>
                <w:lang w:eastAsia="fr-FR"/>
              </w:rPr>
            </w:pPr>
            <w:r w:rsidRPr="00025444">
              <w:rPr>
                <w:rFonts w:eastAsia="Times New Roman"/>
                <w:lang w:eastAsia="fr-FR"/>
              </w:rPr>
              <w:t>Zone transcrite</w:t>
            </w:r>
          </w:p>
        </w:tc>
        <w:tc>
          <w:tcPr>
            <w:tcW w:w="2869" w:type="dxa"/>
            <w:vAlign w:val="center"/>
          </w:tcPr>
          <w:p w:rsidR="00025444" w:rsidRPr="00025444" w:rsidRDefault="00025444" w:rsidP="00025444">
            <w:pPr>
              <w:spacing w:line="360" w:lineRule="auto"/>
              <w:contextualSpacing/>
              <w:jc w:val="both"/>
              <w:rPr>
                <w:rFonts w:eastAsia="Times New Roman"/>
                <w:lang w:eastAsia="fr-FR"/>
              </w:rPr>
            </w:pPr>
            <w:r w:rsidRPr="00025444">
              <w:rPr>
                <w:rFonts w:eastAsia="Times New Roman"/>
                <w:lang w:eastAsia="fr-FR"/>
              </w:rPr>
              <w:t>Zone de terminaison transcrite</w:t>
            </w:r>
          </w:p>
        </w:tc>
      </w:tr>
    </w:tbl>
    <w:p w:rsidR="00025444" w:rsidRPr="00025444" w:rsidRDefault="00025444" w:rsidP="00025444">
      <w:pPr>
        <w:spacing w:line="360" w:lineRule="auto"/>
        <w:jc w:val="both"/>
        <w:rPr>
          <w:rFonts w:eastAsia="Times New Roman"/>
          <w:lang w:eastAsia="fr-FR"/>
        </w:rPr>
      </w:pPr>
    </w:p>
    <w:p w:rsidR="00025444" w:rsidRPr="00025444" w:rsidRDefault="00025444" w:rsidP="00025444">
      <w:pPr>
        <w:spacing w:line="360" w:lineRule="auto"/>
        <w:jc w:val="both"/>
        <w:rPr>
          <w:rFonts w:eastAsia="Times New Roman"/>
          <w:lang w:eastAsia="fr-FR"/>
        </w:rPr>
      </w:pPr>
      <w:r w:rsidRPr="00025444">
        <w:rPr>
          <w:rFonts w:eastAsia="Times New Roman"/>
          <w:lang w:eastAsia="fr-FR"/>
        </w:rPr>
        <w:t xml:space="preserve">   Chez les eucaryotes un seul gène est transcrit. Chez les procaryotes, il existe le système des opérons ou plusieurs gènes (qui fonctionnent généralement ensemble) qui peuvent être transcrit sur le même ARN.</w:t>
      </w:r>
    </w:p>
    <w:p w:rsidR="00025444" w:rsidRPr="00025444" w:rsidRDefault="00025444" w:rsidP="00025444">
      <w:pPr>
        <w:spacing w:line="360" w:lineRule="auto"/>
        <w:jc w:val="both"/>
        <w:rPr>
          <w:rFonts w:eastAsia="Times New Roman"/>
          <w:lang w:eastAsia="fr-FR"/>
        </w:rPr>
      </w:pPr>
      <w:r w:rsidRPr="00025444">
        <w:rPr>
          <w:rFonts w:eastAsia="Times New Roman"/>
          <w:lang w:eastAsia="fr-FR"/>
        </w:rPr>
        <w:t xml:space="preserve">    Généralement, la transcription est caractérisée par les points suivants :</w:t>
      </w:r>
    </w:p>
    <w:p w:rsidR="00025444" w:rsidRPr="00025444" w:rsidRDefault="00025444" w:rsidP="00025444">
      <w:pPr>
        <w:numPr>
          <w:ilvl w:val="0"/>
          <w:numId w:val="28"/>
        </w:numPr>
        <w:spacing w:line="360" w:lineRule="auto"/>
        <w:ind w:left="0" w:firstLine="0"/>
        <w:contextualSpacing/>
        <w:jc w:val="both"/>
        <w:rPr>
          <w:rFonts w:eastAsia="Times New Roman"/>
          <w:lang w:eastAsia="fr-FR"/>
        </w:rPr>
      </w:pPr>
      <w:r w:rsidRPr="00025444">
        <w:rPr>
          <w:rFonts w:eastAsia="Times New Roman"/>
          <w:lang w:eastAsia="fr-FR"/>
        </w:rPr>
        <w:t>L'ADN sert de matrice (template).</w:t>
      </w:r>
    </w:p>
    <w:p w:rsidR="00025444" w:rsidRPr="00025444" w:rsidRDefault="00025444" w:rsidP="00025444">
      <w:pPr>
        <w:numPr>
          <w:ilvl w:val="0"/>
          <w:numId w:val="28"/>
        </w:numPr>
        <w:spacing w:line="360" w:lineRule="auto"/>
        <w:ind w:left="0" w:firstLine="0"/>
        <w:jc w:val="both"/>
        <w:rPr>
          <w:rFonts w:eastAsia="Times New Roman"/>
          <w:lang w:eastAsia="fr-FR"/>
        </w:rPr>
      </w:pPr>
      <w:r w:rsidRPr="00025444">
        <w:rPr>
          <w:rFonts w:eastAsia="Times New Roman"/>
          <w:lang w:eastAsia="fr-FR"/>
        </w:rPr>
        <w:t>Seul un des deux brins de l'ADN est transcrit (brin non sens ou antisens).</w:t>
      </w:r>
    </w:p>
    <w:p w:rsidR="00025444" w:rsidRPr="00025444" w:rsidRDefault="00025444" w:rsidP="00025444">
      <w:pPr>
        <w:numPr>
          <w:ilvl w:val="0"/>
          <w:numId w:val="28"/>
        </w:numPr>
        <w:spacing w:line="360" w:lineRule="auto"/>
        <w:ind w:left="0" w:firstLine="0"/>
        <w:contextualSpacing/>
        <w:jc w:val="both"/>
        <w:rPr>
          <w:rFonts w:eastAsia="Times New Roman"/>
          <w:lang w:eastAsia="fr-FR"/>
        </w:rPr>
      </w:pPr>
      <w:r w:rsidRPr="00025444">
        <w:rPr>
          <w:rFonts w:eastAsia="Times New Roman"/>
          <w:lang w:eastAsia="fr-FR"/>
        </w:rPr>
        <w:lastRenderedPageBreak/>
        <w:t>La synthèse d’ARN se fait dans le sens 5' → 3' grâce à une ARN polymérase ADN dépendante ou transcriptase.</w:t>
      </w:r>
    </w:p>
    <w:p w:rsidR="00025444" w:rsidRPr="00025444" w:rsidRDefault="00025444" w:rsidP="00025444">
      <w:pPr>
        <w:numPr>
          <w:ilvl w:val="0"/>
          <w:numId w:val="28"/>
        </w:numPr>
        <w:spacing w:line="360" w:lineRule="auto"/>
        <w:ind w:left="0" w:firstLine="0"/>
        <w:contextualSpacing/>
        <w:jc w:val="both"/>
        <w:rPr>
          <w:rFonts w:eastAsia="Times New Roman"/>
          <w:lang w:eastAsia="fr-FR"/>
        </w:rPr>
      </w:pPr>
      <w:r w:rsidRPr="00025444">
        <w:rPr>
          <w:rFonts w:eastAsia="Times New Roman"/>
          <w:lang w:eastAsia="fr-FR"/>
        </w:rPr>
        <w:t>La synthèse d’ARN se passe en 3 étapes : initiation, élongation, terminaison.</w:t>
      </w:r>
    </w:p>
    <w:p w:rsidR="00025444" w:rsidRPr="00025444" w:rsidRDefault="00025444" w:rsidP="00025444">
      <w:pPr>
        <w:numPr>
          <w:ilvl w:val="0"/>
          <w:numId w:val="28"/>
        </w:numPr>
        <w:spacing w:line="360" w:lineRule="auto"/>
        <w:ind w:left="0" w:firstLine="0"/>
        <w:contextualSpacing/>
        <w:jc w:val="both"/>
        <w:rPr>
          <w:rFonts w:eastAsia="Times New Roman"/>
          <w:lang w:eastAsia="fr-FR"/>
        </w:rPr>
      </w:pPr>
      <w:r w:rsidRPr="00025444">
        <w:rPr>
          <w:rFonts w:eastAsia="Times New Roman"/>
          <w:lang w:eastAsia="fr-FR"/>
        </w:rPr>
        <w:t>L'initiation se fait au niveau d'une région particulière appelée promoteur.</w:t>
      </w:r>
    </w:p>
    <w:p w:rsidR="00025444" w:rsidRPr="00025444" w:rsidRDefault="00025444" w:rsidP="00025444">
      <w:pPr>
        <w:numPr>
          <w:ilvl w:val="0"/>
          <w:numId w:val="28"/>
        </w:numPr>
        <w:spacing w:line="360" w:lineRule="auto"/>
        <w:ind w:left="0" w:firstLine="0"/>
        <w:contextualSpacing/>
        <w:jc w:val="both"/>
        <w:rPr>
          <w:rFonts w:eastAsia="Times New Roman"/>
          <w:lang w:eastAsia="fr-FR"/>
        </w:rPr>
      </w:pPr>
      <w:r w:rsidRPr="00025444">
        <w:rPr>
          <w:rFonts w:eastAsia="Times New Roman"/>
          <w:lang w:eastAsia="fr-FR"/>
        </w:rPr>
        <w:t>La synthèse nécessite l'ouverture de l'ADN.</w:t>
      </w:r>
    </w:p>
    <w:p w:rsidR="00025444" w:rsidRPr="00025444" w:rsidRDefault="00025444" w:rsidP="00025444">
      <w:pPr>
        <w:numPr>
          <w:ilvl w:val="0"/>
          <w:numId w:val="28"/>
        </w:numPr>
        <w:spacing w:line="360" w:lineRule="auto"/>
        <w:ind w:left="0" w:firstLine="0"/>
        <w:contextualSpacing/>
        <w:jc w:val="both"/>
        <w:rPr>
          <w:rFonts w:eastAsia="Times New Roman"/>
          <w:lang w:eastAsia="fr-FR"/>
        </w:rPr>
      </w:pPr>
      <w:r w:rsidRPr="00025444">
        <w:rPr>
          <w:rFonts w:eastAsia="Times New Roman"/>
          <w:lang w:eastAsia="fr-FR"/>
        </w:rPr>
        <w:t>La terminaison se fait au niveau d'une région particulière appelée terminateur.</w:t>
      </w:r>
    </w:p>
    <w:p w:rsidR="00025444" w:rsidRPr="00025444" w:rsidRDefault="00025444" w:rsidP="00025444">
      <w:pPr>
        <w:numPr>
          <w:ilvl w:val="0"/>
          <w:numId w:val="28"/>
        </w:numPr>
        <w:spacing w:line="360" w:lineRule="auto"/>
        <w:ind w:left="0" w:firstLine="0"/>
        <w:contextualSpacing/>
        <w:jc w:val="both"/>
        <w:rPr>
          <w:rFonts w:eastAsia="Times New Roman"/>
          <w:lang w:eastAsia="fr-FR"/>
        </w:rPr>
      </w:pPr>
      <w:r w:rsidRPr="00025444">
        <w:rPr>
          <w:rFonts w:eastAsia="Times New Roman"/>
          <w:lang w:eastAsia="fr-FR"/>
        </w:rPr>
        <w:t>Les brins d'ARN ont une purine en 5' : pppA.</w:t>
      </w:r>
    </w:p>
    <w:p w:rsidR="00025444" w:rsidRPr="00025444" w:rsidRDefault="00025444" w:rsidP="00025444">
      <w:pPr>
        <w:numPr>
          <w:ilvl w:val="0"/>
          <w:numId w:val="28"/>
        </w:numPr>
        <w:spacing w:line="360" w:lineRule="auto"/>
        <w:ind w:left="0" w:firstLine="0"/>
        <w:contextualSpacing/>
        <w:jc w:val="both"/>
        <w:rPr>
          <w:rFonts w:eastAsia="Times New Roman"/>
          <w:lang w:eastAsia="fr-FR"/>
        </w:rPr>
      </w:pPr>
      <w:r w:rsidRPr="00025444">
        <w:rPr>
          <w:rFonts w:eastAsia="Times New Roman"/>
          <w:lang w:eastAsia="fr-FR"/>
        </w:rPr>
        <w:t>Un gène est transcrit puis traduit à une chaine peptidique.</w:t>
      </w:r>
    </w:p>
    <w:p w:rsidR="00025444" w:rsidRPr="00025444" w:rsidRDefault="00025444" w:rsidP="00025444">
      <w:pPr>
        <w:numPr>
          <w:ilvl w:val="1"/>
          <w:numId w:val="32"/>
        </w:numPr>
        <w:tabs>
          <w:tab w:val="left" w:pos="284"/>
        </w:tabs>
        <w:spacing w:line="360" w:lineRule="auto"/>
        <w:contextualSpacing/>
        <w:jc w:val="both"/>
        <w:outlineLvl w:val="1"/>
        <w:rPr>
          <w:rFonts w:eastAsia="Times New Roman"/>
          <w:b/>
          <w:bCs/>
          <w:lang w:eastAsia="fr-FR"/>
        </w:rPr>
      </w:pPr>
      <w:r w:rsidRPr="00025444">
        <w:rPr>
          <w:rFonts w:eastAsia="Times New Roman"/>
          <w:b/>
          <w:bCs/>
          <w:lang w:eastAsia="fr-FR"/>
        </w:rPr>
        <w:t xml:space="preserve"> La transcription chez les procaryotes :</w:t>
      </w:r>
    </w:p>
    <w:p w:rsidR="00025444" w:rsidRPr="00025444" w:rsidRDefault="00025444" w:rsidP="00025444">
      <w:pPr>
        <w:spacing w:line="360" w:lineRule="auto"/>
        <w:jc w:val="both"/>
        <w:rPr>
          <w:rFonts w:eastAsia="Times New Roman"/>
          <w:lang w:eastAsia="fr-FR"/>
        </w:rPr>
      </w:pPr>
      <w:r w:rsidRPr="00025444">
        <w:rPr>
          <w:rFonts w:eastAsia="Times New Roman"/>
          <w:lang w:eastAsia="fr-FR"/>
        </w:rPr>
        <w:t xml:space="preserve">   Les procaryotes possèdent une seule ARN polymérase, mais celle-ci est constituée de plusieures sous-unités ; l’ensemble est appelé holoenzyme. Ce holoenzyme se charge de la synthèse d'ARNt, ARNr ou ARNm indifféremment.</w:t>
      </w:r>
    </w:p>
    <w:p w:rsidR="00025444" w:rsidRPr="00025444" w:rsidRDefault="00025444" w:rsidP="00025444">
      <w:pPr>
        <w:spacing w:line="360" w:lineRule="auto"/>
        <w:jc w:val="both"/>
        <w:rPr>
          <w:rFonts w:eastAsia="Times New Roman"/>
          <w:lang w:eastAsia="fr-FR"/>
        </w:rPr>
      </w:pPr>
    </w:p>
    <w:p w:rsidR="00025444" w:rsidRPr="00025444" w:rsidRDefault="00025444" w:rsidP="00025444">
      <w:pPr>
        <w:spacing w:line="360" w:lineRule="auto"/>
        <w:jc w:val="center"/>
        <w:rPr>
          <w:rFonts w:eastAsia="Times New Roman"/>
          <w:lang w:eastAsia="fr-FR"/>
        </w:rPr>
      </w:pPr>
      <w:r w:rsidRPr="00025444">
        <w:rPr>
          <w:rFonts w:eastAsia="Times New Roman"/>
          <w:noProof/>
          <w:lang w:eastAsia="fr-FR"/>
        </w:rPr>
        <w:drawing>
          <wp:inline distT="0" distB="0" distL="0" distR="0" wp14:anchorId="0200C419" wp14:editId="726F9BC4">
            <wp:extent cx="2752725" cy="1019175"/>
            <wp:effectExtent l="0" t="0" r="0" b="0"/>
            <wp:docPr id="25" name="Image 25" descr="holoenzyme RNA pol, synthese ARNT ARN transf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oenzyme RNA pol, synthese ARNT ARN transfert"/>
                    <pic:cNvPicPr>
                      <a:picLocks noChangeAspect="1" noChangeArrowheads="1"/>
                    </pic:cNvPicPr>
                  </pic:nvPicPr>
                  <pic:blipFill>
                    <a:blip r:embed="rId27" cstate="print"/>
                    <a:srcRect/>
                    <a:stretch>
                      <a:fillRect/>
                    </a:stretch>
                  </pic:blipFill>
                  <pic:spPr bwMode="auto">
                    <a:xfrm>
                      <a:off x="0" y="0"/>
                      <a:ext cx="2752725" cy="1019175"/>
                    </a:xfrm>
                    <a:prstGeom prst="rect">
                      <a:avLst/>
                    </a:prstGeom>
                    <a:noFill/>
                    <a:ln w="9525">
                      <a:noFill/>
                      <a:miter lim="800000"/>
                      <a:headEnd/>
                      <a:tailEnd/>
                    </a:ln>
                  </pic:spPr>
                </pic:pic>
              </a:graphicData>
            </a:graphic>
          </wp:inline>
        </w:drawing>
      </w:r>
    </w:p>
    <w:p w:rsidR="00025444" w:rsidRPr="00025444" w:rsidRDefault="00025444" w:rsidP="00025444">
      <w:pPr>
        <w:spacing w:line="360" w:lineRule="auto"/>
        <w:jc w:val="both"/>
        <w:rPr>
          <w:rFonts w:eastAsia="Times New Roman"/>
          <w:lang w:eastAsia="fr-FR"/>
        </w:rPr>
      </w:pPr>
    </w:p>
    <w:p w:rsidR="00025444" w:rsidRPr="00025444" w:rsidRDefault="00025444" w:rsidP="00025444">
      <w:pPr>
        <w:spacing w:line="360" w:lineRule="auto"/>
        <w:jc w:val="both"/>
        <w:rPr>
          <w:rFonts w:eastAsia="Times New Roman"/>
          <w:lang w:eastAsia="fr-FR"/>
        </w:rPr>
      </w:pPr>
      <w:r w:rsidRPr="00025444">
        <w:rPr>
          <w:rFonts w:eastAsia="Times New Roman"/>
          <w:lang w:eastAsia="fr-FR"/>
        </w:rPr>
        <w:t xml:space="preserve">   Le core enzyme se lie à l'ADN à n'importe quel niveau et n'entraîne pas l'ouverture de la double hélice d'ADN. L'holoenzyme se lie à l'ADN sur des sites de fixation spécifiques (promoteurs) et entraine l'ouverture de l'ADN à ce niveau. La synthèse de l'ARN avec comme matrice un des 2 brins d'ADN peut commencer. Très rapidement sigma se détache, car il a une forte affinité pour ce site, si il reste l'élongation ne se fait pas.</w:t>
      </w:r>
    </w:p>
    <w:p w:rsidR="00025444" w:rsidRPr="00025444" w:rsidRDefault="00025444" w:rsidP="00025444">
      <w:pPr>
        <w:spacing w:line="360" w:lineRule="auto"/>
        <w:jc w:val="both"/>
        <w:rPr>
          <w:rFonts w:eastAsia="Times New Roman"/>
          <w:lang w:eastAsia="fr-FR"/>
        </w:rPr>
      </w:pPr>
      <w:r w:rsidRPr="00025444">
        <w:rPr>
          <w:rFonts w:eastAsia="Times New Roman"/>
          <w:lang w:eastAsia="fr-FR"/>
        </w:rPr>
        <w:t xml:space="preserve">   Contrairement à l'ADN polymérase, l'ARN polymérase n'a pas d'activité exonucléasique (activité correctrice). Mais le manque d'activité correctrice est sans gravité pour plusieurs raisons : il n'y a pas de transmission à la descendance, le taux d'erreurs est relativement faible (10</w:t>
      </w:r>
      <w:r w:rsidRPr="00025444">
        <w:rPr>
          <w:rFonts w:eastAsia="Times New Roman"/>
          <w:vertAlign w:val="superscript"/>
          <w:lang w:eastAsia="fr-FR"/>
        </w:rPr>
        <w:t>-4</w:t>
      </w:r>
      <w:r w:rsidRPr="00025444">
        <w:rPr>
          <w:rFonts w:eastAsia="Times New Roman"/>
          <w:lang w:eastAsia="fr-FR"/>
        </w:rPr>
        <w:t xml:space="preserve"> à 10</w:t>
      </w:r>
      <w:r w:rsidRPr="00025444">
        <w:rPr>
          <w:rFonts w:eastAsia="Times New Roman"/>
          <w:vertAlign w:val="superscript"/>
          <w:lang w:eastAsia="fr-FR"/>
        </w:rPr>
        <w:t>-5)</w:t>
      </w:r>
      <w:r w:rsidRPr="00025444">
        <w:rPr>
          <w:rFonts w:eastAsia="Times New Roman"/>
          <w:lang w:eastAsia="fr-FR"/>
        </w:rPr>
        <w:t>, il y a beaucoup de molécules d'ARNm, et leur temps de demi-vie est relativement court.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025444" w:rsidRPr="00025444" w:rsidTr="00E200AC">
        <w:trPr>
          <w:tblCellSpacing w:w="15" w:type="dxa"/>
        </w:trPr>
        <w:tc>
          <w:tcPr>
            <w:tcW w:w="0" w:type="auto"/>
            <w:vAlign w:val="center"/>
            <w:hideMark/>
          </w:tcPr>
          <w:p w:rsidR="00025444" w:rsidRPr="00025444" w:rsidRDefault="00025444" w:rsidP="00025444">
            <w:pPr>
              <w:spacing w:line="360" w:lineRule="auto"/>
              <w:jc w:val="both"/>
              <w:rPr>
                <w:rFonts w:eastAsia="Times New Roman"/>
                <w:b/>
                <w:bCs/>
                <w:lang w:eastAsia="fr-FR"/>
              </w:rPr>
            </w:pPr>
          </w:p>
        </w:tc>
        <w:tc>
          <w:tcPr>
            <w:tcW w:w="0" w:type="auto"/>
            <w:vAlign w:val="center"/>
            <w:hideMark/>
          </w:tcPr>
          <w:p w:rsidR="00025444" w:rsidRPr="00025444" w:rsidRDefault="00025444" w:rsidP="00025444">
            <w:pPr>
              <w:spacing w:line="360" w:lineRule="auto"/>
              <w:jc w:val="both"/>
              <w:rPr>
                <w:rFonts w:eastAsia="Times New Roman"/>
                <w:b/>
                <w:bCs/>
                <w:lang w:eastAsia="fr-FR"/>
              </w:rPr>
            </w:pPr>
          </w:p>
        </w:tc>
      </w:tr>
      <w:tr w:rsidR="00025444" w:rsidRPr="00025444" w:rsidTr="00E200AC">
        <w:trPr>
          <w:tblCellSpacing w:w="15" w:type="dxa"/>
        </w:trPr>
        <w:tc>
          <w:tcPr>
            <w:tcW w:w="0" w:type="auto"/>
            <w:vAlign w:val="center"/>
            <w:hideMark/>
          </w:tcPr>
          <w:p w:rsidR="00025444" w:rsidRPr="00025444" w:rsidRDefault="00025444" w:rsidP="00025444">
            <w:pPr>
              <w:spacing w:line="360" w:lineRule="auto"/>
              <w:jc w:val="both"/>
              <w:rPr>
                <w:rFonts w:eastAsia="Times New Roman"/>
                <w:lang w:eastAsia="fr-FR"/>
              </w:rPr>
            </w:pPr>
          </w:p>
        </w:tc>
        <w:tc>
          <w:tcPr>
            <w:tcW w:w="0" w:type="auto"/>
            <w:vAlign w:val="center"/>
            <w:hideMark/>
          </w:tcPr>
          <w:p w:rsidR="00025444" w:rsidRPr="00025444" w:rsidRDefault="00025444" w:rsidP="00025444">
            <w:pPr>
              <w:spacing w:line="360" w:lineRule="auto"/>
              <w:jc w:val="both"/>
              <w:rPr>
                <w:rFonts w:eastAsia="Times New Roman"/>
                <w:lang w:eastAsia="fr-FR"/>
              </w:rPr>
            </w:pPr>
          </w:p>
        </w:tc>
      </w:tr>
      <w:tr w:rsidR="00025444" w:rsidRPr="00025444" w:rsidTr="00E200AC">
        <w:trPr>
          <w:tblCellSpacing w:w="15" w:type="dxa"/>
        </w:trPr>
        <w:tc>
          <w:tcPr>
            <w:tcW w:w="0" w:type="auto"/>
            <w:vAlign w:val="center"/>
            <w:hideMark/>
          </w:tcPr>
          <w:p w:rsidR="00025444" w:rsidRPr="00025444" w:rsidRDefault="00025444" w:rsidP="00025444">
            <w:pPr>
              <w:spacing w:line="360" w:lineRule="auto"/>
              <w:jc w:val="both"/>
              <w:rPr>
                <w:rFonts w:eastAsia="Times New Roman"/>
                <w:lang w:eastAsia="fr-FR"/>
              </w:rPr>
            </w:pPr>
          </w:p>
        </w:tc>
        <w:tc>
          <w:tcPr>
            <w:tcW w:w="0" w:type="auto"/>
            <w:vAlign w:val="center"/>
            <w:hideMark/>
          </w:tcPr>
          <w:p w:rsidR="00025444" w:rsidRPr="00025444" w:rsidRDefault="00025444" w:rsidP="00025444">
            <w:pPr>
              <w:spacing w:line="360" w:lineRule="auto"/>
              <w:jc w:val="both"/>
              <w:rPr>
                <w:rFonts w:eastAsia="Times New Roman"/>
                <w:lang w:eastAsia="fr-FR"/>
              </w:rPr>
            </w:pPr>
          </w:p>
        </w:tc>
      </w:tr>
      <w:tr w:rsidR="00025444" w:rsidRPr="00025444" w:rsidTr="00E200AC">
        <w:trPr>
          <w:tblCellSpacing w:w="15" w:type="dxa"/>
        </w:trPr>
        <w:tc>
          <w:tcPr>
            <w:tcW w:w="0" w:type="auto"/>
            <w:vAlign w:val="center"/>
            <w:hideMark/>
          </w:tcPr>
          <w:p w:rsidR="00025444" w:rsidRPr="00025444" w:rsidRDefault="00025444" w:rsidP="00025444">
            <w:pPr>
              <w:spacing w:line="360" w:lineRule="auto"/>
              <w:jc w:val="both"/>
              <w:rPr>
                <w:rFonts w:eastAsia="Times New Roman"/>
                <w:lang w:eastAsia="fr-FR"/>
              </w:rPr>
            </w:pPr>
          </w:p>
        </w:tc>
        <w:tc>
          <w:tcPr>
            <w:tcW w:w="0" w:type="auto"/>
            <w:vAlign w:val="center"/>
            <w:hideMark/>
          </w:tcPr>
          <w:p w:rsidR="00025444" w:rsidRPr="00025444" w:rsidRDefault="00025444" w:rsidP="00025444">
            <w:pPr>
              <w:spacing w:line="360" w:lineRule="auto"/>
              <w:jc w:val="both"/>
              <w:rPr>
                <w:rFonts w:eastAsia="Times New Roman"/>
                <w:lang w:eastAsia="fr-FR"/>
              </w:rPr>
            </w:pPr>
          </w:p>
        </w:tc>
      </w:tr>
      <w:tr w:rsidR="00025444" w:rsidRPr="00025444" w:rsidTr="00E200AC">
        <w:trPr>
          <w:tblCellSpacing w:w="15" w:type="dxa"/>
        </w:trPr>
        <w:tc>
          <w:tcPr>
            <w:tcW w:w="0" w:type="auto"/>
            <w:vAlign w:val="center"/>
            <w:hideMark/>
          </w:tcPr>
          <w:p w:rsidR="00025444" w:rsidRPr="00025444" w:rsidRDefault="00025444" w:rsidP="00025444">
            <w:pPr>
              <w:spacing w:line="360" w:lineRule="auto"/>
              <w:jc w:val="both"/>
              <w:rPr>
                <w:rFonts w:eastAsia="Times New Roman"/>
                <w:lang w:eastAsia="fr-FR"/>
              </w:rPr>
            </w:pPr>
          </w:p>
        </w:tc>
        <w:tc>
          <w:tcPr>
            <w:tcW w:w="0" w:type="auto"/>
            <w:vAlign w:val="center"/>
            <w:hideMark/>
          </w:tcPr>
          <w:p w:rsidR="00025444" w:rsidRPr="00025444" w:rsidRDefault="00025444" w:rsidP="00025444">
            <w:pPr>
              <w:spacing w:line="360" w:lineRule="auto"/>
              <w:jc w:val="both"/>
              <w:rPr>
                <w:rFonts w:eastAsia="Times New Roman"/>
                <w:lang w:eastAsia="fr-FR"/>
              </w:rPr>
            </w:pPr>
          </w:p>
        </w:tc>
      </w:tr>
    </w:tbl>
    <w:p w:rsidR="00025444" w:rsidRPr="00025444" w:rsidRDefault="00025444" w:rsidP="00025444">
      <w:pPr>
        <w:spacing w:line="360" w:lineRule="auto"/>
        <w:jc w:val="center"/>
        <w:rPr>
          <w:rFonts w:eastAsia="Times New Roman"/>
          <w:lang w:eastAsia="fr-FR"/>
        </w:rPr>
      </w:pPr>
      <w:r w:rsidRPr="00025444">
        <w:rPr>
          <w:rFonts w:eastAsia="Times New Roman"/>
          <w:noProof/>
          <w:lang w:eastAsia="fr-FR"/>
        </w:rPr>
        <w:drawing>
          <wp:inline distT="0" distB="0" distL="0" distR="0" wp14:anchorId="3EB7A03F" wp14:editId="258B6CFA">
            <wp:extent cx="3905250" cy="1219200"/>
            <wp:effectExtent l="19050" t="0" r="0" b="0"/>
            <wp:docPr id="26" name="Image 2" descr="transcription un des 2 birns d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cription un des 2 birns d ADN"/>
                    <pic:cNvPicPr>
                      <a:picLocks noChangeAspect="1" noChangeArrowheads="1"/>
                    </pic:cNvPicPr>
                  </pic:nvPicPr>
                  <pic:blipFill>
                    <a:blip r:embed="rId28" cstate="print"/>
                    <a:srcRect/>
                    <a:stretch>
                      <a:fillRect/>
                    </a:stretch>
                  </pic:blipFill>
                  <pic:spPr bwMode="auto">
                    <a:xfrm>
                      <a:off x="0" y="0"/>
                      <a:ext cx="3905250" cy="1219200"/>
                    </a:xfrm>
                    <a:prstGeom prst="rect">
                      <a:avLst/>
                    </a:prstGeom>
                    <a:noFill/>
                    <a:ln w="9525">
                      <a:noFill/>
                      <a:miter lim="800000"/>
                      <a:headEnd/>
                      <a:tailEnd/>
                    </a:ln>
                  </pic:spPr>
                </pic:pic>
              </a:graphicData>
            </a:graphic>
          </wp:inline>
        </w:drawing>
      </w:r>
    </w:p>
    <w:p w:rsidR="00025444" w:rsidRPr="00025444" w:rsidRDefault="00025444" w:rsidP="00025444">
      <w:pPr>
        <w:spacing w:line="360" w:lineRule="auto"/>
        <w:jc w:val="both"/>
        <w:rPr>
          <w:rFonts w:eastAsia="Times New Roman"/>
          <w:lang w:eastAsia="fr-FR"/>
        </w:rPr>
      </w:pPr>
      <w:r w:rsidRPr="00025444">
        <w:rPr>
          <w:rFonts w:eastAsia="Times New Roman"/>
          <w:b/>
          <w:lang w:eastAsia="fr-FR"/>
        </w:rPr>
        <w:lastRenderedPageBreak/>
        <w:t xml:space="preserve">   Le point de départ</w:t>
      </w:r>
      <w:r w:rsidRPr="00025444">
        <w:rPr>
          <w:rFonts w:eastAsia="Times New Roman"/>
          <w:lang w:eastAsia="fr-FR"/>
        </w:rPr>
        <w:t xml:space="preserve"> de la transcription est le nucléotide numéro +1, c'est la paire de base qui correspond au premier nucléotide de l'ARN. Le point de départ fait partie du promoteur qui constitue le signal de début de la transcription. Dans les promoteurs procaryotes, il existe 2 séquences consensus en amont du point de départ : séquence -10 ou encore </w:t>
      </w:r>
      <w:r w:rsidRPr="00025444">
        <w:rPr>
          <w:rFonts w:eastAsia="Times New Roman"/>
          <w:b/>
          <w:lang w:eastAsia="fr-FR"/>
        </w:rPr>
        <w:t>TA</w:t>
      </w:r>
      <w:r w:rsidRPr="00025444">
        <w:rPr>
          <w:rFonts w:eastAsia="Times New Roman"/>
          <w:lang w:eastAsia="fr-FR"/>
        </w:rPr>
        <w:t>TA box (car riche en A et en T), et séquence -35 (</w:t>
      </w:r>
      <w:r w:rsidRPr="00025444">
        <w:rPr>
          <w:rFonts w:eastAsia="Times New Roman"/>
          <w:b/>
          <w:lang w:eastAsia="fr-FR"/>
        </w:rPr>
        <w:t>TTG</w:t>
      </w:r>
      <w:r w:rsidRPr="00025444">
        <w:rPr>
          <w:rFonts w:eastAsia="Times New Roman"/>
          <w:lang w:eastAsia="fr-FR"/>
        </w:rPr>
        <w:t xml:space="preserve">ACA). </w:t>
      </w:r>
    </w:p>
    <w:p w:rsidR="00025444" w:rsidRPr="00025444" w:rsidRDefault="00025444" w:rsidP="00025444">
      <w:pPr>
        <w:spacing w:line="360" w:lineRule="auto"/>
        <w:jc w:val="both"/>
        <w:rPr>
          <w:rFonts w:eastAsia="Times New Roman"/>
          <w:lang w:eastAsia="fr-FR"/>
        </w:rPr>
      </w:pPr>
      <w:r w:rsidRPr="00025444">
        <w:rPr>
          <w:rFonts w:eastAsia="Times New Roman"/>
          <w:b/>
          <w:lang w:eastAsia="fr-FR"/>
        </w:rPr>
        <w:t xml:space="preserve">   La zone de terminaison</w:t>
      </w:r>
      <w:r w:rsidRPr="00025444">
        <w:rPr>
          <w:rFonts w:eastAsia="Times New Roman"/>
          <w:lang w:eastAsia="fr-FR"/>
        </w:rPr>
        <w:t>, chez les procaryotes, est une séquence d’ADN palindromique riche en GC suivit d’A : l'ARN va donc être constituée d'une séquence palindromique (CG)n suivit de U. Ceci forme une tige boucle stable suivit d'un poly U apparié aux poly A. L'appariement entre U et A est peu stable, l'ARN se décroche de l'ADN de façon spontanée, l'ADN se referme et l'enzyme libère l'ADN.</w:t>
      </w:r>
    </w:p>
    <w:p w:rsidR="00025444" w:rsidRPr="00025444" w:rsidRDefault="00025444" w:rsidP="00025444">
      <w:pPr>
        <w:numPr>
          <w:ilvl w:val="1"/>
          <w:numId w:val="32"/>
        </w:numPr>
        <w:spacing w:line="360" w:lineRule="auto"/>
        <w:contextualSpacing/>
        <w:jc w:val="both"/>
        <w:outlineLvl w:val="1"/>
        <w:rPr>
          <w:rFonts w:eastAsia="Times New Roman"/>
          <w:b/>
          <w:bCs/>
          <w:lang w:eastAsia="fr-FR"/>
        </w:rPr>
      </w:pPr>
      <w:r w:rsidRPr="00025444">
        <w:rPr>
          <w:rFonts w:eastAsia="Times New Roman"/>
          <w:b/>
          <w:bCs/>
          <w:lang w:eastAsia="fr-FR"/>
        </w:rPr>
        <w:t xml:space="preserve"> La transcription chez les eucaryotes :</w:t>
      </w:r>
    </w:p>
    <w:p w:rsidR="00025444" w:rsidRPr="00025444" w:rsidRDefault="00025444" w:rsidP="00025444">
      <w:pPr>
        <w:spacing w:line="360" w:lineRule="auto"/>
        <w:jc w:val="both"/>
        <w:rPr>
          <w:rFonts w:eastAsia="Times New Roman"/>
          <w:lang w:eastAsia="fr-FR"/>
        </w:rPr>
      </w:pPr>
      <w:r w:rsidRPr="00025444">
        <w:rPr>
          <w:rFonts w:eastAsia="Times New Roman"/>
          <w:lang w:eastAsia="fr-FR"/>
        </w:rPr>
        <w:t xml:space="preserve">   Bien que la transcription reste dans son principe identique chez les eucaryotes et les procaryotes, des différences parfois importantes, existent. Elles tiennent à la structure de la matrice ADN, aux ARN polymérases, et aux modifications post-transcriptionelles que subissent les transcrits primaires d’ARN.</w:t>
      </w:r>
    </w:p>
    <w:p w:rsidR="00025444" w:rsidRPr="00025444" w:rsidRDefault="00025444" w:rsidP="00025444">
      <w:pPr>
        <w:spacing w:line="360" w:lineRule="auto"/>
        <w:jc w:val="both"/>
        <w:rPr>
          <w:rFonts w:eastAsia="Times New Roman"/>
          <w:lang w:eastAsia="fr-FR"/>
        </w:rPr>
      </w:pPr>
      <w:r w:rsidRPr="00025444">
        <w:rPr>
          <w:rFonts w:eastAsia="Times New Roman"/>
          <w:lang w:eastAsia="fr-FR"/>
        </w:rPr>
        <w:t xml:space="preserve">   La formation des ARN se fait grâce à 3 ARN polymérases ADN dépendantes : ARN pol I (transcription des ARNr 5’8S, 18S et 28S), ARN pol II (ARNm primaire et ARNsn) et ARN pol III (ARNt et ARN 5S).</w:t>
      </w:r>
    </w:p>
    <w:p w:rsidR="00025444" w:rsidRPr="00025444" w:rsidRDefault="00025444" w:rsidP="00025444">
      <w:pPr>
        <w:spacing w:line="360" w:lineRule="auto"/>
        <w:jc w:val="both"/>
        <w:rPr>
          <w:rFonts w:eastAsia="Times New Roman"/>
          <w:lang w:eastAsia="fr-FR"/>
        </w:rPr>
      </w:pPr>
      <w:r w:rsidRPr="00025444">
        <w:rPr>
          <w:rFonts w:eastAsia="Times New Roman"/>
          <w:lang w:eastAsia="fr-FR"/>
        </w:rPr>
        <w:t xml:space="preserve">   Les ARN polymérases, chez les eucaryotes, sont incapables à elles seules, d'initier la transcription. Il faut pour cela tout un assortiment de protéines appelées facteurs de transcription généraux qui vont se lier au promoteur. Cet assemblage fournit différentes possibilités de régulation de l'initiation de la transcription. </w:t>
      </w:r>
    </w:p>
    <w:p w:rsidR="00025444" w:rsidRPr="00025444" w:rsidRDefault="00025444" w:rsidP="00025444">
      <w:pPr>
        <w:spacing w:line="360" w:lineRule="auto"/>
        <w:jc w:val="both"/>
        <w:rPr>
          <w:rFonts w:eastAsia="Times New Roman"/>
          <w:lang w:eastAsia="fr-FR"/>
        </w:rPr>
      </w:pPr>
      <w:r w:rsidRPr="00025444">
        <w:rPr>
          <w:rFonts w:eastAsia="Times New Roman"/>
          <w:lang w:eastAsia="fr-FR"/>
        </w:rPr>
        <w:t xml:space="preserve">   La région promotrice comporte essentiellement les séquences suivantes : </w:t>
      </w:r>
    </w:p>
    <w:p w:rsidR="00025444" w:rsidRPr="00025444" w:rsidRDefault="00025444" w:rsidP="00025444">
      <w:pPr>
        <w:numPr>
          <w:ilvl w:val="0"/>
          <w:numId w:val="28"/>
        </w:numPr>
        <w:spacing w:line="360" w:lineRule="auto"/>
        <w:contextualSpacing/>
        <w:jc w:val="both"/>
        <w:rPr>
          <w:rFonts w:eastAsia="Times New Roman"/>
          <w:lang w:eastAsia="fr-FR"/>
        </w:rPr>
      </w:pPr>
      <w:r w:rsidRPr="00025444">
        <w:rPr>
          <w:rFonts w:eastAsia="Times New Roman"/>
          <w:b/>
          <w:lang w:eastAsia="fr-FR"/>
        </w:rPr>
        <w:t>TATA box :</w:t>
      </w:r>
      <w:r w:rsidRPr="00025444">
        <w:rPr>
          <w:rFonts w:eastAsia="Times New Roman"/>
          <w:lang w:eastAsia="fr-FR"/>
        </w:rPr>
        <w:t xml:space="preserve"> rencontrée chez presque tous les gènes, elle est située en - 32.</w:t>
      </w:r>
    </w:p>
    <w:p w:rsidR="00025444" w:rsidRPr="00025444" w:rsidRDefault="00025444" w:rsidP="00025444">
      <w:pPr>
        <w:numPr>
          <w:ilvl w:val="0"/>
          <w:numId w:val="28"/>
        </w:numPr>
        <w:spacing w:line="360" w:lineRule="auto"/>
        <w:contextualSpacing/>
        <w:jc w:val="both"/>
        <w:rPr>
          <w:rFonts w:eastAsia="Times New Roman"/>
          <w:lang w:eastAsia="fr-FR"/>
        </w:rPr>
      </w:pPr>
      <w:r w:rsidRPr="00025444">
        <w:rPr>
          <w:rFonts w:eastAsia="Times New Roman"/>
          <w:b/>
          <w:lang w:eastAsia="fr-FR"/>
        </w:rPr>
        <w:t>GC box :</w:t>
      </w:r>
      <w:r w:rsidRPr="00025444">
        <w:rPr>
          <w:rFonts w:eastAsia="Times New Roman"/>
          <w:lang w:eastAsia="fr-FR"/>
        </w:rPr>
        <w:t xml:space="preserve"> elle se trouve dans la zone promotrice de certains gènes à un emplacement variable (- 110, - 40).</w:t>
      </w:r>
    </w:p>
    <w:p w:rsidR="00025444" w:rsidRPr="00025444" w:rsidRDefault="00025444" w:rsidP="00025444">
      <w:pPr>
        <w:numPr>
          <w:ilvl w:val="0"/>
          <w:numId w:val="28"/>
        </w:numPr>
        <w:spacing w:line="360" w:lineRule="auto"/>
        <w:contextualSpacing/>
        <w:jc w:val="both"/>
        <w:rPr>
          <w:rFonts w:eastAsia="Times New Roman"/>
          <w:lang w:eastAsia="fr-FR"/>
        </w:rPr>
      </w:pPr>
      <w:r w:rsidRPr="00025444">
        <w:rPr>
          <w:rFonts w:eastAsia="Times New Roman"/>
          <w:b/>
          <w:lang w:eastAsia="fr-FR"/>
        </w:rPr>
        <w:t>CCAAT box :</w:t>
      </w:r>
      <w:r w:rsidRPr="00025444">
        <w:rPr>
          <w:rFonts w:eastAsia="Times New Roman"/>
          <w:lang w:eastAsia="fr-FR"/>
        </w:rPr>
        <w:t xml:space="preserve"> présente dans de nombreux gènes, elle est située dans la zone promotrice entre - 120 et - 80.</w:t>
      </w:r>
    </w:p>
    <w:p w:rsidR="00025444" w:rsidRPr="00025444" w:rsidRDefault="00025444" w:rsidP="00025444">
      <w:pPr>
        <w:spacing w:line="360" w:lineRule="auto"/>
        <w:jc w:val="both"/>
        <w:rPr>
          <w:rFonts w:eastAsia="Times New Roman"/>
          <w:lang w:eastAsia="fr-FR"/>
        </w:rPr>
      </w:pPr>
      <w:r w:rsidRPr="00025444">
        <w:rPr>
          <w:rFonts w:eastAsia="Times New Roman"/>
          <w:lang w:eastAsia="fr-FR"/>
        </w:rPr>
        <w:t xml:space="preserve">   Les signaux de terminaison de la transcription sont mal compris. Cependant, il existe une séquence consensus </w:t>
      </w:r>
      <w:r w:rsidRPr="00025444">
        <w:rPr>
          <w:rFonts w:eastAsia="Times New Roman"/>
          <w:b/>
          <w:bCs/>
          <w:lang w:eastAsia="fr-FR"/>
        </w:rPr>
        <w:t>AAUAAA</w:t>
      </w:r>
      <w:r w:rsidRPr="00025444">
        <w:rPr>
          <w:rFonts w:eastAsia="Times New Roman"/>
          <w:lang w:eastAsia="fr-FR"/>
        </w:rPr>
        <w:t xml:space="preserve"> servant apparemment de signal pour qu’une ARN-endonucléase vienne couper le transcrit en 3’. </w:t>
      </w:r>
    </w:p>
    <w:p w:rsidR="00025444" w:rsidRPr="00025444" w:rsidRDefault="00025444" w:rsidP="00025444">
      <w:pPr>
        <w:numPr>
          <w:ilvl w:val="0"/>
          <w:numId w:val="31"/>
        </w:numPr>
        <w:spacing w:line="360" w:lineRule="auto"/>
        <w:ind w:left="0" w:firstLine="0"/>
        <w:contextualSpacing/>
        <w:jc w:val="both"/>
        <w:rPr>
          <w:rFonts w:eastAsia="Times New Roman"/>
          <w:lang w:eastAsia="fr-FR"/>
        </w:rPr>
      </w:pPr>
      <w:r w:rsidRPr="00025444">
        <w:rPr>
          <w:rFonts w:eastAsia="Times New Roman"/>
          <w:b/>
          <w:bCs/>
          <w:lang w:eastAsia="fr-FR"/>
        </w:rPr>
        <w:t xml:space="preserve">Maturation de l'ARNm : </w:t>
      </w:r>
    </w:p>
    <w:p w:rsidR="00025444" w:rsidRPr="00025444" w:rsidRDefault="00025444" w:rsidP="00025444">
      <w:pPr>
        <w:spacing w:line="360" w:lineRule="auto"/>
        <w:jc w:val="both"/>
        <w:rPr>
          <w:rFonts w:eastAsia="Times New Roman"/>
          <w:b/>
          <w:bCs/>
          <w:sz w:val="20"/>
          <w:szCs w:val="20"/>
          <w:u w:val="single"/>
          <w:lang w:eastAsia="fr-FR"/>
        </w:rPr>
      </w:pPr>
      <w:r w:rsidRPr="00025444">
        <w:rPr>
          <w:rFonts w:eastAsia="Times New Roman"/>
          <w:lang w:eastAsia="fr-FR"/>
        </w:rPr>
        <w:t xml:space="preserve">   Les ARNm eucaryotes sont synthétisés sous forme d’un précurseur, ils subissent une maturation pour donner un ARNm actif. </w:t>
      </w:r>
      <w:r w:rsidRPr="00025444">
        <w:rPr>
          <w:rFonts w:eastAsia="Times New Roman"/>
          <w:bCs/>
          <w:lang w:eastAsia="fr-FR"/>
        </w:rPr>
        <w:t xml:space="preserve">Chez les eucaryotes, un gène n'est pas une séquence </w:t>
      </w:r>
      <w:r w:rsidRPr="00025444">
        <w:rPr>
          <w:rFonts w:eastAsia="Times New Roman"/>
          <w:bCs/>
          <w:lang w:eastAsia="fr-FR"/>
        </w:rPr>
        <w:lastRenderedPageBreak/>
        <w:t>codante mais un ensemble de séquences codantes (exons) séparées par des séquences non-codantes (introns). Juste après la transcription, on a un ARNm primaire ou hnRNA (ARN hétérogène nucléaire) constitué d’exons et d’introns.</w:t>
      </w:r>
      <w:r w:rsidRPr="00025444">
        <w:rPr>
          <w:rFonts w:eastAsia="Times New Roman"/>
          <w:b/>
          <w:bCs/>
          <w:u w:val="single"/>
          <w:lang w:eastAsia="fr-FR"/>
        </w:rPr>
        <w:t xml:space="preserve"> </w:t>
      </w:r>
    </w:p>
    <w:p w:rsidR="00025444" w:rsidRPr="00025444" w:rsidRDefault="00025444" w:rsidP="00025444">
      <w:pPr>
        <w:spacing w:line="360" w:lineRule="auto"/>
        <w:jc w:val="both"/>
        <w:rPr>
          <w:rFonts w:eastAsia="Times New Roman"/>
          <w:lang w:eastAsia="fr-FR"/>
        </w:rPr>
      </w:pPr>
      <w:r w:rsidRPr="00025444">
        <w:rPr>
          <w:rFonts w:eastAsia="Times New Roman"/>
          <w:lang w:eastAsia="fr-FR"/>
        </w:rPr>
        <w:t xml:space="preserve">   Le hnRNA subit plusieurs maturations successives :</w:t>
      </w:r>
    </w:p>
    <w:p w:rsidR="00025444" w:rsidRPr="00025444" w:rsidRDefault="00025444" w:rsidP="00025444">
      <w:pPr>
        <w:numPr>
          <w:ilvl w:val="0"/>
          <w:numId w:val="30"/>
        </w:numPr>
        <w:tabs>
          <w:tab w:val="left" w:pos="284"/>
        </w:tabs>
        <w:spacing w:line="360" w:lineRule="auto"/>
        <w:ind w:left="0" w:firstLine="0"/>
        <w:contextualSpacing/>
        <w:jc w:val="both"/>
        <w:rPr>
          <w:b/>
          <w:bCs/>
        </w:rPr>
      </w:pPr>
      <w:r w:rsidRPr="00025444">
        <w:rPr>
          <w:rFonts w:eastAsia="Times New Roman"/>
          <w:b/>
          <w:bCs/>
          <w:lang w:eastAsia="fr-FR"/>
        </w:rPr>
        <w:t>L’ajout d’une coiffe en 5' :</w:t>
      </w:r>
      <w:r w:rsidRPr="00025444">
        <w:rPr>
          <w:rFonts w:eastAsia="Times New Roman"/>
          <w:lang w:eastAsia="fr-FR"/>
        </w:rPr>
        <w:t xml:space="preserve"> l</w:t>
      </w:r>
      <w:r w:rsidRPr="00025444">
        <w:t xml:space="preserve">’extrémité 5’ du transcrit primaire est coiffée par addition d’une guanine </w:t>
      </w:r>
      <w:r w:rsidRPr="00025444">
        <w:rPr>
          <w:rFonts w:eastAsia="Times New Roman"/>
          <w:lang w:eastAsia="fr-FR"/>
        </w:rPr>
        <w:t xml:space="preserve">méthylée par </w:t>
      </w:r>
      <w:r w:rsidRPr="00025444">
        <w:t xml:space="preserve">une </w:t>
      </w:r>
      <w:r w:rsidRPr="00025444">
        <w:rPr>
          <w:rFonts w:eastAsia="Times New Roman"/>
          <w:lang w:eastAsia="fr-FR"/>
        </w:rPr>
        <w:t>transférase sur le n7</w:t>
      </w:r>
      <w:r w:rsidRPr="00025444">
        <w:t>. Cette coiffe participe à l’initiation de la traduction en augmentant</w:t>
      </w:r>
      <w:r w:rsidRPr="00025444">
        <w:rPr>
          <w:rFonts w:eastAsia="Times New Roman"/>
          <w:lang w:eastAsia="fr-FR"/>
        </w:rPr>
        <w:t xml:space="preserve"> l'affinité des enzymes de la traduction pour cet ARN</w:t>
      </w:r>
      <w:r w:rsidRPr="00025444">
        <w:t xml:space="preserve"> et empêche sa dégradation de l’ARN par une exonucléase.</w:t>
      </w:r>
    </w:p>
    <w:p w:rsidR="00025444" w:rsidRPr="00025444" w:rsidRDefault="00025444" w:rsidP="00025444">
      <w:pPr>
        <w:numPr>
          <w:ilvl w:val="0"/>
          <w:numId w:val="30"/>
        </w:numPr>
        <w:tabs>
          <w:tab w:val="left" w:pos="284"/>
        </w:tabs>
        <w:spacing w:line="360" w:lineRule="auto"/>
        <w:ind w:left="0" w:firstLine="0"/>
        <w:contextualSpacing/>
        <w:jc w:val="both"/>
        <w:rPr>
          <w:rFonts w:eastAsia="Times New Roman"/>
          <w:lang w:eastAsia="fr-FR"/>
        </w:rPr>
      </w:pPr>
      <w:r w:rsidRPr="00025444">
        <w:rPr>
          <w:rFonts w:eastAsia="Times New Roman"/>
          <w:b/>
          <w:bCs/>
          <w:lang w:eastAsia="fr-FR"/>
        </w:rPr>
        <w:t>La polyadénylation en 3' :</w:t>
      </w:r>
      <w:r w:rsidRPr="00025444">
        <w:rPr>
          <w:rFonts w:eastAsia="Times New Roman"/>
          <w:lang w:eastAsia="fr-FR"/>
        </w:rPr>
        <w:t xml:space="preserve"> une queue polyA est ajoutée grâce à la polyA polymérase. La polyadénylation protège l'extrémité 3' de l'ARN des exonucléases. </w:t>
      </w:r>
    </w:p>
    <w:p w:rsidR="00025444" w:rsidRPr="00025444" w:rsidRDefault="00025444" w:rsidP="00025444">
      <w:pPr>
        <w:spacing w:line="360" w:lineRule="auto"/>
        <w:jc w:val="both"/>
        <w:rPr>
          <w:rFonts w:eastAsia="Times New Roman"/>
          <w:lang w:eastAsia="fr-FR"/>
        </w:rPr>
      </w:pPr>
      <w:r w:rsidRPr="00025444">
        <w:rPr>
          <w:rFonts w:eastAsia="Times New Roman"/>
          <w:b/>
          <w:bCs/>
          <w:lang w:eastAsia="fr-FR"/>
        </w:rPr>
        <w:t>3.  L’excision-épissage (splicing) :</w:t>
      </w:r>
      <w:r w:rsidRPr="00025444">
        <w:rPr>
          <w:rFonts w:eastAsia="Times New Roman"/>
          <w:lang w:eastAsia="fr-FR"/>
        </w:rPr>
        <w:t xml:space="preserve"> le splicing consiste en l’élimination des introns et la ligature des exons par la suite. Il se fait grâce à des complexes ribonucléoprotéiques hnRNP ou de manière spontanée par un processus auto-catalytique. Avec un même hnRNA, si on fait un type d'épissage on aura un type de protéine, et si on change le type d'épissage, on aura une autre protéine.</w:t>
      </w:r>
    </w:p>
    <w:p w:rsidR="00025444" w:rsidRPr="00025444" w:rsidRDefault="00025444" w:rsidP="00025444">
      <w:pPr>
        <w:numPr>
          <w:ilvl w:val="0"/>
          <w:numId w:val="32"/>
        </w:numPr>
        <w:tabs>
          <w:tab w:val="left" w:pos="426"/>
        </w:tabs>
        <w:autoSpaceDE w:val="0"/>
        <w:autoSpaceDN w:val="0"/>
        <w:adjustRightInd w:val="0"/>
        <w:spacing w:line="360" w:lineRule="auto"/>
        <w:contextualSpacing/>
      </w:pPr>
      <w:r w:rsidRPr="00025444">
        <w:rPr>
          <w:b/>
          <w:bCs/>
        </w:rPr>
        <w:t>La traduction :</w:t>
      </w:r>
    </w:p>
    <w:p w:rsidR="00025444" w:rsidRPr="00025444" w:rsidRDefault="00025444" w:rsidP="00025444">
      <w:pPr>
        <w:autoSpaceDE w:val="0"/>
        <w:autoSpaceDN w:val="0"/>
        <w:adjustRightInd w:val="0"/>
        <w:spacing w:line="360" w:lineRule="auto"/>
        <w:jc w:val="both"/>
        <w:rPr>
          <w:bCs/>
          <w:color w:val="000000"/>
        </w:rPr>
      </w:pPr>
      <w:r w:rsidRPr="00025444">
        <w:rPr>
          <w:bCs/>
        </w:rPr>
        <w:t xml:space="preserve">   C’est le mécanisme par lequel le flux d’information va passer de la forme acide nucléique (alphabet à 4 lettres) à la forme protéine (alphabet à 20 lettres) selon un code universel : le code génétique</w:t>
      </w:r>
      <w:r w:rsidRPr="00025444">
        <w:t>.</w:t>
      </w:r>
      <w:r w:rsidRPr="00025444">
        <w:rPr>
          <w:bCs/>
          <w:color w:val="000000"/>
        </w:rPr>
        <w:t xml:space="preserve"> </w:t>
      </w:r>
    </w:p>
    <w:p w:rsidR="00025444" w:rsidRPr="00025444" w:rsidRDefault="00025444" w:rsidP="00025444">
      <w:pPr>
        <w:autoSpaceDE w:val="0"/>
        <w:autoSpaceDN w:val="0"/>
        <w:adjustRightInd w:val="0"/>
        <w:spacing w:line="360" w:lineRule="auto"/>
        <w:jc w:val="both"/>
      </w:pPr>
      <w:r w:rsidRPr="00025444">
        <w:t xml:space="preserve">   Une cellule garde toujours dans son cytoplasme 20 type d’acides aminés. L’activation de ces derniers est nécessaire à la traduction, Ces derniers se lient à une enzyme l’aminoacyl ARNt synthétase. Les aminoacyl-ARNt synthétases sont capables de relier le bon acide aminé à l’ARNt porteur du bon anticodon. Il en existe autant que d’acides aminés et chacune est capable de reconnaître les différents ARNt synonymes. </w:t>
      </w:r>
    </w:p>
    <w:p w:rsidR="00025444" w:rsidRPr="00025444" w:rsidRDefault="00025444" w:rsidP="00025444">
      <w:pPr>
        <w:numPr>
          <w:ilvl w:val="1"/>
          <w:numId w:val="32"/>
        </w:numPr>
        <w:spacing w:before="100" w:beforeAutospacing="1" w:after="100" w:afterAutospacing="1" w:line="360" w:lineRule="auto"/>
        <w:contextualSpacing/>
        <w:jc w:val="both"/>
        <w:rPr>
          <w:b/>
        </w:rPr>
      </w:pPr>
      <w:r w:rsidRPr="00025444">
        <w:rPr>
          <w:b/>
        </w:rPr>
        <w:t xml:space="preserve"> Le code génétique : </w:t>
      </w:r>
    </w:p>
    <w:p w:rsidR="00025444" w:rsidRPr="00025444" w:rsidRDefault="00025444" w:rsidP="00025444">
      <w:pPr>
        <w:autoSpaceDE w:val="0"/>
        <w:autoSpaceDN w:val="0"/>
        <w:adjustRightInd w:val="0"/>
        <w:spacing w:line="360" w:lineRule="auto"/>
        <w:jc w:val="both"/>
        <w:rPr>
          <w:i/>
          <w:iCs/>
        </w:rPr>
      </w:pPr>
      <w:r w:rsidRPr="00025444">
        <w:rPr>
          <w:bCs/>
          <w:color w:val="000000"/>
        </w:rPr>
        <w:t>La traduction consiste à faire correspondre la séquence nucléotidique de l'ARNm à la séquence d'acides aminés de la protéine</w:t>
      </w:r>
      <w:r w:rsidRPr="00025444">
        <w:rPr>
          <w:color w:val="000000"/>
        </w:rPr>
        <w:t xml:space="preserve">. La question qui s'impose est : </w:t>
      </w:r>
      <w:r w:rsidRPr="00025444">
        <w:rPr>
          <w:i/>
          <w:iCs/>
        </w:rPr>
        <w:t xml:space="preserve">comment peut-on faire correspondre les quatre nucléotides de l'information génétique aux vingt acides aminés des protéines? </w:t>
      </w:r>
    </w:p>
    <w:p w:rsidR="00025444" w:rsidRPr="00025444" w:rsidRDefault="00025444" w:rsidP="00025444">
      <w:pPr>
        <w:autoSpaceDE w:val="0"/>
        <w:autoSpaceDN w:val="0"/>
        <w:adjustRightInd w:val="0"/>
        <w:spacing w:line="360" w:lineRule="auto"/>
        <w:jc w:val="both"/>
        <w:rPr>
          <w:i/>
          <w:iCs/>
        </w:rPr>
      </w:pPr>
      <w:r w:rsidRPr="00025444">
        <w:rPr>
          <w:color w:val="000000"/>
        </w:rPr>
        <w:t xml:space="preserve">   La réponse à cette question a permis de définir le code génétique comme étant un arrangement qui fait correspondre trois nucléotides à un acide aminé. Cela donne soixante quatre combinaisons possibles couvrant largement les vingt acides aminés naturels. Le triplet qui définit un acide aminé est appelé </w:t>
      </w:r>
      <w:r w:rsidRPr="00025444">
        <w:rPr>
          <w:b/>
        </w:rPr>
        <w:t>un codon</w:t>
      </w:r>
      <w:r w:rsidRPr="00025444">
        <w:rPr>
          <w:color w:val="000000"/>
        </w:rPr>
        <w:t xml:space="preserve"> d'où le code génétique est formé de soixante quatre codons. Ce code possède quatre propriétés: </w:t>
      </w:r>
    </w:p>
    <w:p w:rsidR="00025444" w:rsidRPr="00025444" w:rsidRDefault="00025444" w:rsidP="00025444">
      <w:pPr>
        <w:numPr>
          <w:ilvl w:val="0"/>
          <w:numId w:val="28"/>
        </w:numPr>
        <w:spacing w:line="360" w:lineRule="auto"/>
        <w:contextualSpacing/>
        <w:jc w:val="both"/>
        <w:rPr>
          <w:bCs/>
        </w:rPr>
      </w:pPr>
      <w:r w:rsidRPr="00025444">
        <w:rPr>
          <w:b/>
          <w:bCs/>
        </w:rPr>
        <w:lastRenderedPageBreak/>
        <w:t xml:space="preserve">Le code génétique est dégénéré : </w:t>
      </w:r>
      <w:r w:rsidRPr="00025444">
        <w:rPr>
          <w:bCs/>
        </w:rPr>
        <w:t>c'est-à-dire que la plupart des acides aminés sont définis par plus d'un seul codon.</w:t>
      </w:r>
    </w:p>
    <w:p w:rsidR="00025444" w:rsidRPr="00025444" w:rsidRDefault="00025444" w:rsidP="00025444">
      <w:pPr>
        <w:numPr>
          <w:ilvl w:val="0"/>
          <w:numId w:val="28"/>
        </w:numPr>
        <w:spacing w:line="360" w:lineRule="auto"/>
        <w:contextualSpacing/>
        <w:jc w:val="both"/>
        <w:rPr>
          <w:bCs/>
        </w:rPr>
      </w:pPr>
      <w:r w:rsidRPr="00025444">
        <w:rPr>
          <w:b/>
          <w:bCs/>
        </w:rPr>
        <w:t xml:space="preserve">Le code génétique n'est pas chevauchant : </w:t>
      </w:r>
      <w:r w:rsidRPr="00025444">
        <w:rPr>
          <w:bCs/>
        </w:rPr>
        <w:t>c'est à dire qu'un nucléotide n'appartient qu'à un seul codon et la lecture se fait codon par codon.</w:t>
      </w:r>
    </w:p>
    <w:p w:rsidR="00025444" w:rsidRPr="00025444" w:rsidRDefault="00025444" w:rsidP="00025444">
      <w:pPr>
        <w:numPr>
          <w:ilvl w:val="0"/>
          <w:numId w:val="28"/>
        </w:numPr>
        <w:spacing w:line="360" w:lineRule="auto"/>
        <w:contextualSpacing/>
        <w:jc w:val="both"/>
        <w:rPr>
          <w:b/>
          <w:bCs/>
        </w:rPr>
      </w:pPr>
      <w:r w:rsidRPr="00025444">
        <w:rPr>
          <w:b/>
          <w:bCs/>
        </w:rPr>
        <w:t>Le code génétique est à quelques exceptions près universelles.</w:t>
      </w:r>
    </w:p>
    <w:p w:rsidR="00025444" w:rsidRPr="00025444" w:rsidRDefault="00025444" w:rsidP="00025444">
      <w:pPr>
        <w:numPr>
          <w:ilvl w:val="0"/>
          <w:numId w:val="28"/>
        </w:numPr>
        <w:spacing w:line="360" w:lineRule="auto"/>
        <w:contextualSpacing/>
        <w:jc w:val="both"/>
        <w:rPr>
          <w:bCs/>
        </w:rPr>
      </w:pPr>
      <w:r w:rsidRPr="00025444">
        <w:rPr>
          <w:b/>
          <w:bCs/>
        </w:rPr>
        <w:t>Trois codons ne définissent aucun acide aminé</w:t>
      </w:r>
      <w:r w:rsidRPr="00025444">
        <w:rPr>
          <w:bCs/>
        </w:rPr>
        <w:t xml:space="preserve"> et sont ainsi appelés </w:t>
      </w:r>
      <w:r w:rsidRPr="00025444">
        <w:rPr>
          <w:b/>
          <w:bCs/>
        </w:rPr>
        <w:t>codons stop</w:t>
      </w:r>
      <w:r w:rsidRPr="00025444">
        <w:rPr>
          <w:bCs/>
        </w:rPr>
        <w:t xml:space="preserve"> ou </w:t>
      </w:r>
      <w:r w:rsidRPr="00025444">
        <w:rPr>
          <w:b/>
          <w:bCs/>
        </w:rPr>
        <w:t>codons non sens</w:t>
      </w:r>
      <w:r w:rsidRPr="00025444">
        <w:rPr>
          <w:bCs/>
        </w:rPr>
        <w:t>. Il s'agit des codons UAA, UAG et UGA. </w:t>
      </w:r>
    </w:p>
    <w:p w:rsidR="00025444" w:rsidRPr="00025444" w:rsidRDefault="00025444" w:rsidP="00025444">
      <w:pPr>
        <w:spacing w:before="100" w:beforeAutospacing="1" w:after="100" w:afterAutospacing="1" w:line="360" w:lineRule="auto"/>
        <w:jc w:val="both"/>
        <w:rPr>
          <w:color w:val="000000"/>
        </w:rPr>
      </w:pPr>
      <w:r w:rsidRPr="00025444">
        <w:rPr>
          <w:color w:val="000000"/>
        </w:rPr>
        <w:t xml:space="preserve">   La machine de synthèse est formée d'acides aminés, de l'ARNm, de ribosomes  et de l'ARNt</w:t>
      </w:r>
      <w:r w:rsidRPr="00025444">
        <w:rPr>
          <w:i/>
          <w:iCs/>
          <w:color w:val="000000"/>
        </w:rPr>
        <w:t>.</w:t>
      </w:r>
    </w:p>
    <w:p w:rsidR="00025444" w:rsidRPr="00025444" w:rsidRDefault="00025444" w:rsidP="00025444">
      <w:pPr>
        <w:keepNext/>
        <w:keepLines/>
        <w:numPr>
          <w:ilvl w:val="1"/>
          <w:numId w:val="32"/>
        </w:numPr>
        <w:spacing w:before="480" w:line="360" w:lineRule="auto"/>
        <w:jc w:val="both"/>
        <w:outlineLvl w:val="0"/>
        <w:rPr>
          <w:rFonts w:eastAsiaTheme="majorEastAsia"/>
          <w:b/>
          <w:bCs/>
        </w:rPr>
      </w:pPr>
      <w:r w:rsidRPr="00025444">
        <w:rPr>
          <w:rFonts w:eastAsiaTheme="majorEastAsia"/>
          <w:b/>
          <w:bCs/>
        </w:rPr>
        <w:t xml:space="preserve"> La traduction chez les eucaryotes :</w:t>
      </w:r>
    </w:p>
    <w:p w:rsidR="00025444" w:rsidRPr="00025444" w:rsidRDefault="00025444" w:rsidP="00025444">
      <w:pPr>
        <w:spacing w:line="360" w:lineRule="auto"/>
        <w:jc w:val="both"/>
      </w:pPr>
      <w:r w:rsidRPr="00025444">
        <w:t xml:space="preserve">   La lecture de la matrice ARNm se fait dans le sens 5' → 3' et l'ensemble se passe en 3 étapes: </w:t>
      </w:r>
      <w:r w:rsidRPr="00025444">
        <w:rPr>
          <w:b/>
        </w:rPr>
        <w:t xml:space="preserve">initiation, élongation </w:t>
      </w:r>
      <w:r w:rsidRPr="00025444">
        <w:t>et</w:t>
      </w:r>
      <w:r w:rsidRPr="00025444">
        <w:rPr>
          <w:b/>
        </w:rPr>
        <w:t xml:space="preserve"> terminaison</w:t>
      </w:r>
      <w:r w:rsidRPr="00025444">
        <w:t xml:space="preserve">. Ces 3 étapes sont catalysées par des </w:t>
      </w:r>
      <w:r w:rsidRPr="00025444">
        <w:rPr>
          <w:b/>
        </w:rPr>
        <w:t>facteurs IF (initiation factors), EF (élongation factor) et RF (release factor)</w:t>
      </w:r>
      <w:r w:rsidRPr="00025444">
        <w:t>.</w:t>
      </w:r>
    </w:p>
    <w:p w:rsidR="00025444" w:rsidRPr="00025444" w:rsidRDefault="00025444" w:rsidP="00025444">
      <w:pPr>
        <w:spacing w:line="360" w:lineRule="auto"/>
        <w:jc w:val="both"/>
      </w:pPr>
      <w:r w:rsidRPr="00025444">
        <w:t xml:space="preserve">   Les sous-unités du ribosome (40S et 60S) s'assemblent au niveau du codon initiateur (5'AUG3'), c'est l'initiation. Le methionine-tRNA (ARNt-met) qui ne reconnaît que ce codon initiateur se fixe au niveau du site P (Peptidyl) du ribosome.</w:t>
      </w:r>
    </w:p>
    <w:p w:rsidR="00025444" w:rsidRPr="00025444" w:rsidRDefault="00025444" w:rsidP="00025444">
      <w:pPr>
        <w:spacing w:line="360" w:lineRule="auto"/>
        <w:jc w:val="both"/>
      </w:pPr>
      <w:r w:rsidRPr="00025444">
        <w:t xml:space="preserve">   Ensuite vient l'élongation, le ribosome se déplace vers l'extrémité 3' de l'ARNm, les aatRNA se logent dans le site A (Aminoacyl) du ribosome en respectant évidemment la séquence de l'ARNm (code génétique). Le peptide fixé sur le tRNA (site P) se détache et se fixe sur l'acide aminé qui est lié au tRNA (site A), c'est l'élongation. Le ribosome se déplace vers le 3' de l'ARNm. Le tRNA du site P est libéré, celui qui était dans le site A vient dans le site P. Le site A est alors libre et peut accueillir le prochain aatRNA.</w:t>
      </w:r>
    </w:p>
    <w:p w:rsidR="00025444" w:rsidRPr="00025444" w:rsidRDefault="00025444" w:rsidP="00025444">
      <w:pPr>
        <w:spacing w:line="360" w:lineRule="auto"/>
        <w:jc w:val="both"/>
      </w:pPr>
      <w:r w:rsidRPr="00025444">
        <w:t xml:space="preserve">   Arrivé au codon terminateur (soit UAA, UAG ou UGA) comme il n'existe pas de tRNA correspondant, le ribosome se disloque, c'est la terminaison. Elle se passe grâce aux facteurs de terminaison RF (Release Factor) qui imitent la structure 3D d'un tRNA  permettant ainsi le décrochage du peptide lié au tRNA (site P) donnant ainsi la protéine.</w:t>
      </w:r>
    </w:p>
    <w:p w:rsidR="00025444" w:rsidRPr="00025444" w:rsidRDefault="00025444" w:rsidP="00025444">
      <w:pPr>
        <w:keepNext/>
        <w:keepLines/>
        <w:numPr>
          <w:ilvl w:val="1"/>
          <w:numId w:val="32"/>
        </w:numPr>
        <w:spacing w:before="480" w:line="360" w:lineRule="auto"/>
        <w:jc w:val="both"/>
        <w:outlineLvl w:val="0"/>
        <w:rPr>
          <w:rFonts w:eastAsiaTheme="majorEastAsia"/>
          <w:b/>
          <w:bCs/>
        </w:rPr>
      </w:pPr>
      <w:r w:rsidRPr="00025444">
        <w:rPr>
          <w:rFonts w:eastAsiaTheme="majorEastAsia"/>
          <w:b/>
          <w:bCs/>
        </w:rPr>
        <w:t xml:space="preserve"> La traduction chez les procaryotes :</w:t>
      </w:r>
    </w:p>
    <w:p w:rsidR="00025444" w:rsidRPr="00025444" w:rsidRDefault="00025444" w:rsidP="00025444">
      <w:pPr>
        <w:spacing w:line="360" w:lineRule="auto"/>
        <w:jc w:val="both"/>
      </w:pPr>
      <w:r w:rsidRPr="00025444">
        <w:t xml:space="preserve">   À la différence des ARNm eucaryotes, ceux procaryotes sont polycistroniques, c’est à dire qu’un ARNm code pour plusieures protéines (structure en opérons). </w:t>
      </w:r>
    </w:p>
    <w:p w:rsidR="00025444" w:rsidRPr="00025444" w:rsidRDefault="00025444" w:rsidP="00025444">
      <w:pPr>
        <w:spacing w:line="360" w:lineRule="auto"/>
        <w:jc w:val="both"/>
      </w:pPr>
      <w:r w:rsidRPr="00025444">
        <w:lastRenderedPageBreak/>
        <w:t xml:space="preserve">   La traduction chez les procaryotes est très proche de celle des eucaryotes. Elle se passe également en 3 étapes qui sont catalysées par des facteurs IF (initiation factor), EF (élongation factor) et RF (release factor).</w:t>
      </w:r>
    </w:p>
    <w:p w:rsidR="00025444" w:rsidRPr="00025444" w:rsidRDefault="00025444" w:rsidP="00025444">
      <w:pPr>
        <w:spacing w:after="240" w:line="360" w:lineRule="auto"/>
        <w:jc w:val="both"/>
      </w:pPr>
      <w:r w:rsidRPr="00025444">
        <w:rPr>
          <w:color w:val="000000"/>
        </w:rPr>
        <w:t xml:space="preserve">   L'ARNm, libre dans le cytoplasme, sera fixé par une petite sous-unité du ribosome (formé de deux sous-unités </w:t>
      </w:r>
      <w:r w:rsidRPr="00025444">
        <w:t xml:space="preserve">30S et 50S) </w:t>
      </w:r>
      <w:r w:rsidRPr="00025444">
        <w:rPr>
          <w:color w:val="000000"/>
        </w:rPr>
        <w:t>tel qu'un codon initiateur (toujours le même)</w:t>
      </w:r>
      <w:r w:rsidRPr="00025444">
        <w:t xml:space="preserve"> AUG</w:t>
      </w:r>
      <w:r w:rsidRPr="00025444">
        <w:rPr>
          <w:color w:val="000000"/>
        </w:rPr>
        <w:t xml:space="preserve"> sera exposé en premier plan ce qui va faire appel à une grande sous-unité du ribosome qui couvre l'ensemble. Cette sous-unité est formée de deux sites: site A et site P. Le site P se trouve déjà en face du codon initiateur ce qui fait appel à un ARNt initiateur portant l’acide aminé initiateur : la méthionine. La fixation de cet ensemble dans le site P déclenche la synthèse protéique. </w:t>
      </w:r>
    </w:p>
    <w:p w:rsidR="00025444" w:rsidRPr="00025444" w:rsidRDefault="00025444" w:rsidP="00025444">
      <w:pPr>
        <w:spacing w:after="240" w:line="360" w:lineRule="auto"/>
        <w:jc w:val="both"/>
      </w:pPr>
      <w:r w:rsidRPr="00025444">
        <w:t xml:space="preserve">   La séquence Shine-Dalgarno, séquence consensus: 5' AGGAGG 3', est nécessaire à l’initiation. Elle est située dix nucléotides en amont de l’AUG. L'extrémité 3' du ribosome 16 S (partie de 30 S) interagit avec cette séquence Shine-Dalgarno, et permet ainsi le recrutement de la petite sous unité du ribosome.</w:t>
      </w:r>
    </w:p>
    <w:p w:rsidR="00025444" w:rsidRPr="00025444" w:rsidRDefault="00025444" w:rsidP="00025444">
      <w:pPr>
        <w:spacing w:line="360" w:lineRule="auto"/>
        <w:jc w:val="both"/>
        <w:rPr>
          <w:color w:val="000000"/>
        </w:rPr>
      </w:pPr>
      <w:r w:rsidRPr="00025444">
        <w:rPr>
          <w:color w:val="000000"/>
        </w:rPr>
        <w:t xml:space="preserve">   Le site A de la grande sous-unité étant libre devant le deuxième codon, ceci fait appel à un deuxième ARNt qui porte le deuxième acide aminé. L'installation de cet ARNt dans le site A stimule la formation de la liaison peptidique entre les deux acides aminés et la rupture de la liaison entre le premier ARNt et son acide aminé ce qui rend le site P libre d'où le glissement du ribosome d'un codon. Ainsi, le site A devient libre devant le troisième codon et le site P héberge le deuxième ARNt chargé des deux premiers acides aminés ce qui stimule l'arrivée d'un troisième ARNt qui porte le troisième acide aminé et ainsi de suite. C’est l’étape d’élongation.</w:t>
      </w:r>
    </w:p>
    <w:p w:rsidR="00025444" w:rsidRPr="00025444" w:rsidRDefault="00025444" w:rsidP="00025444">
      <w:pPr>
        <w:spacing w:before="100" w:beforeAutospacing="1" w:after="100" w:afterAutospacing="1" w:line="360" w:lineRule="auto"/>
        <w:jc w:val="both"/>
        <w:rPr>
          <w:color w:val="000000"/>
        </w:rPr>
      </w:pPr>
      <w:r w:rsidRPr="00025444">
        <w:t xml:space="preserve">   En dernier, </w:t>
      </w:r>
      <w:r w:rsidRPr="00025444">
        <w:rPr>
          <w:color w:val="000000"/>
        </w:rPr>
        <w:t xml:space="preserve">en face d'un codon non-sens et comme il n'existe aucun ARNt capable de reconnaître ce codon, la synthèse s'arrête par la libération de la chaîne peptidique et le détachement des deux sous-unités du ribosome. </w:t>
      </w:r>
    </w:p>
    <w:p w:rsidR="00025444" w:rsidRPr="00025444" w:rsidRDefault="00025444" w:rsidP="00025444">
      <w:pPr>
        <w:spacing w:before="100" w:beforeAutospacing="1" w:after="100" w:afterAutospacing="1" w:line="360" w:lineRule="auto"/>
        <w:jc w:val="both"/>
        <w:rPr>
          <w:color w:val="000000"/>
        </w:rPr>
      </w:pPr>
      <w:r w:rsidRPr="00025444">
        <w:rPr>
          <w:noProof/>
          <w:lang w:eastAsia="fr-FR"/>
        </w:rPr>
        <w:lastRenderedPageBreak/>
        <w:drawing>
          <wp:inline distT="0" distB="0" distL="0" distR="0" wp14:anchorId="70E06F5C" wp14:editId="6D1D13A1">
            <wp:extent cx="5715000" cy="3524250"/>
            <wp:effectExtent l="0" t="0" r="0" b="0"/>
            <wp:docPr id="27" name="irc_mi" descr="http://reflexions.ulg.ac.be/upload/docs/image/png/2013-01/arnt-gloss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flexions.ulg.ac.be/upload/docs/image/png/2013-01/arnt-glossaire.png"/>
                    <pic:cNvPicPr>
                      <a:picLocks noChangeAspect="1" noChangeArrowheads="1"/>
                    </pic:cNvPicPr>
                  </pic:nvPicPr>
                  <pic:blipFill>
                    <a:blip r:embed="rId29" cstate="print"/>
                    <a:srcRect/>
                    <a:stretch>
                      <a:fillRect/>
                    </a:stretch>
                  </pic:blipFill>
                  <pic:spPr bwMode="auto">
                    <a:xfrm>
                      <a:off x="0" y="0"/>
                      <a:ext cx="5715000" cy="3524250"/>
                    </a:xfrm>
                    <a:prstGeom prst="rect">
                      <a:avLst/>
                    </a:prstGeom>
                    <a:noFill/>
                    <a:ln w="9525">
                      <a:noFill/>
                      <a:miter lim="800000"/>
                      <a:headEnd/>
                      <a:tailEnd/>
                    </a:ln>
                  </pic:spPr>
                </pic:pic>
              </a:graphicData>
            </a:graphic>
          </wp:inline>
        </w:drawing>
      </w:r>
    </w:p>
    <w:p w:rsidR="00025444" w:rsidRPr="00025444" w:rsidRDefault="00025444" w:rsidP="00025444">
      <w:pPr>
        <w:spacing w:before="100" w:beforeAutospacing="1" w:after="100" w:afterAutospacing="1" w:line="360" w:lineRule="auto"/>
        <w:jc w:val="both"/>
        <w:rPr>
          <w:color w:val="000000"/>
        </w:rPr>
      </w:pPr>
      <w:r w:rsidRPr="00025444">
        <w:rPr>
          <w:noProof/>
          <w:lang w:eastAsia="fr-FR"/>
        </w:rPr>
        <w:drawing>
          <wp:inline distT="0" distB="0" distL="0" distR="0" wp14:anchorId="0F870765" wp14:editId="4A336391">
            <wp:extent cx="5724525" cy="3952875"/>
            <wp:effectExtent l="19050" t="0" r="9525" b="0"/>
            <wp:docPr id="28" name="irc_mi" descr="http://4.bp.blogspot.com/-m1AwxNRTsvw/Tz_ETAzTY7I/AAAAAAAAAEw/XWtTsLcSXiA/s1600/DOC6TA%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m1AwxNRTsvw/Tz_ETAzTY7I/AAAAAAAAAEw/XWtTsLcSXiA/s1600/DOC6TA%7E1.JPG"/>
                    <pic:cNvPicPr>
                      <a:picLocks noChangeAspect="1" noChangeArrowheads="1"/>
                    </pic:cNvPicPr>
                  </pic:nvPicPr>
                  <pic:blipFill>
                    <a:blip r:embed="rId30" cstate="print"/>
                    <a:srcRect/>
                    <a:stretch>
                      <a:fillRect/>
                    </a:stretch>
                  </pic:blipFill>
                  <pic:spPr bwMode="auto">
                    <a:xfrm>
                      <a:off x="0" y="0"/>
                      <a:ext cx="5724525" cy="3952875"/>
                    </a:xfrm>
                    <a:prstGeom prst="rect">
                      <a:avLst/>
                    </a:prstGeom>
                    <a:noFill/>
                    <a:ln w="9525">
                      <a:noFill/>
                      <a:miter lim="800000"/>
                      <a:headEnd/>
                      <a:tailEnd/>
                    </a:ln>
                  </pic:spPr>
                </pic:pic>
              </a:graphicData>
            </a:graphic>
          </wp:inline>
        </w:drawing>
      </w:r>
      <w:bookmarkStart w:id="0" w:name="_GoBack"/>
      <w:bookmarkEnd w:id="0"/>
    </w:p>
    <w:p w:rsidR="00025444" w:rsidRPr="00025444" w:rsidRDefault="00025444" w:rsidP="00025444">
      <w:pPr>
        <w:spacing w:before="100" w:beforeAutospacing="1" w:after="100" w:afterAutospacing="1" w:line="360" w:lineRule="auto"/>
        <w:jc w:val="center"/>
        <w:rPr>
          <w:b/>
          <w:color w:val="000000"/>
          <w:sz w:val="26"/>
          <w:szCs w:val="26"/>
        </w:rPr>
      </w:pPr>
      <w:r w:rsidRPr="00025444">
        <w:rPr>
          <w:b/>
          <w:color w:val="000000"/>
          <w:sz w:val="26"/>
          <w:szCs w:val="26"/>
        </w:rPr>
        <w:t>Code génétique</w:t>
      </w:r>
    </w:p>
    <w:p w:rsidR="00025444" w:rsidRDefault="00025444" w:rsidP="00B1787F">
      <w:pPr>
        <w:spacing w:line="360" w:lineRule="auto"/>
        <w:ind w:left="142"/>
        <w:jc w:val="both"/>
      </w:pPr>
    </w:p>
    <w:sectPr w:rsidR="00025444" w:rsidSect="00E27908">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065" w:rsidRDefault="00781065" w:rsidP="000448FB">
      <w:r>
        <w:separator/>
      </w:r>
    </w:p>
  </w:endnote>
  <w:endnote w:type="continuationSeparator" w:id="0">
    <w:p w:rsidR="00781065" w:rsidRDefault="00781065" w:rsidP="00044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CFGP+ComicSansMS">
    <w:altName w:val="Comic Sans M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219509"/>
      <w:docPartObj>
        <w:docPartGallery w:val="Page Numbers (Bottom of Page)"/>
        <w:docPartUnique/>
      </w:docPartObj>
    </w:sdtPr>
    <w:sdtEndPr/>
    <w:sdtContent>
      <w:p w:rsidR="0006602F" w:rsidRDefault="00B6357B">
        <w:pPr>
          <w:pStyle w:val="Pieddepage"/>
          <w:jc w:val="right"/>
        </w:pPr>
        <w:r>
          <w:fldChar w:fldCharType="begin"/>
        </w:r>
        <w:r w:rsidR="007454F2">
          <w:instrText xml:space="preserve"> PAGE   \* MERGEFORMAT </w:instrText>
        </w:r>
        <w:r>
          <w:fldChar w:fldCharType="separate"/>
        </w:r>
        <w:r w:rsidR="00025444">
          <w:rPr>
            <w:noProof/>
          </w:rPr>
          <w:t>31</w:t>
        </w:r>
        <w:r>
          <w:rPr>
            <w:noProof/>
          </w:rPr>
          <w:fldChar w:fldCharType="end"/>
        </w:r>
      </w:p>
    </w:sdtContent>
  </w:sdt>
  <w:p w:rsidR="0006602F" w:rsidRDefault="0006602F">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065" w:rsidRDefault="00781065" w:rsidP="000448FB">
      <w:r>
        <w:separator/>
      </w:r>
    </w:p>
  </w:footnote>
  <w:footnote w:type="continuationSeparator" w:id="0">
    <w:p w:rsidR="00781065" w:rsidRDefault="00781065" w:rsidP="000448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2"/>
        <w:szCs w:val="22"/>
      </w:rPr>
      <w:alias w:val="Titre"/>
      <w:id w:val="77738743"/>
      <w:placeholder>
        <w:docPart w:val="F51E2DE143504733BF5C60CA226533BA"/>
      </w:placeholder>
      <w:dataBinding w:prefixMappings="xmlns:ns0='http://schemas.openxmlformats.org/package/2006/metadata/core-properties' xmlns:ns1='http://purl.org/dc/elements/1.1/'" w:xpath="/ns0:coreProperties[1]/ns1:title[1]" w:storeItemID="{6C3C8BC8-F283-45AE-878A-BAB7291924A1}"/>
      <w:text/>
    </w:sdtPr>
    <w:sdtEndPr/>
    <w:sdtContent>
      <w:p w:rsidR="0006602F" w:rsidRPr="000448FB" w:rsidRDefault="0037395E" w:rsidP="0037395E">
        <w:pPr>
          <w:pStyle w:val="En-tte"/>
          <w:pBdr>
            <w:bottom w:val="thickThinSmallGap" w:sz="24" w:space="1" w:color="622423" w:themeColor="accent2" w:themeShade="7F"/>
          </w:pBdr>
          <w:ind w:left="-709"/>
          <w:rPr>
            <w:rFonts w:asciiTheme="majorHAnsi" w:eastAsiaTheme="majorEastAsia" w:hAnsiTheme="majorHAnsi" w:cstheme="majorBidi"/>
          </w:rPr>
        </w:pPr>
        <w:r>
          <w:rPr>
            <w:rFonts w:asciiTheme="majorHAnsi" w:eastAsiaTheme="majorEastAsia" w:hAnsiTheme="majorHAnsi" w:cstheme="majorBidi"/>
            <w:sz w:val="22"/>
            <w:szCs w:val="22"/>
          </w:rPr>
          <w:t>Université</w:t>
        </w:r>
        <w:r w:rsidR="00C74B90">
          <w:rPr>
            <w:rFonts w:asciiTheme="majorHAnsi" w:eastAsiaTheme="majorEastAsia" w:hAnsiTheme="majorHAnsi" w:cstheme="majorBidi"/>
            <w:sz w:val="22"/>
            <w:szCs w:val="22"/>
          </w:rPr>
          <w:t xml:space="preserve"> </w:t>
        </w:r>
        <w:r>
          <w:rPr>
            <w:rFonts w:asciiTheme="majorHAnsi" w:eastAsiaTheme="majorEastAsia" w:hAnsiTheme="majorHAnsi" w:cstheme="majorBidi"/>
            <w:sz w:val="22"/>
            <w:szCs w:val="22"/>
          </w:rPr>
          <w:t xml:space="preserve">de </w:t>
        </w:r>
        <w:r w:rsidR="00C74B90">
          <w:rPr>
            <w:rFonts w:asciiTheme="majorHAnsi" w:eastAsiaTheme="majorEastAsia" w:hAnsiTheme="majorHAnsi" w:cstheme="majorBidi"/>
            <w:sz w:val="22"/>
            <w:szCs w:val="22"/>
          </w:rPr>
          <w:t xml:space="preserve">Rélizane </w:t>
        </w:r>
        <w:r>
          <w:rPr>
            <w:rFonts w:asciiTheme="majorHAnsi" w:eastAsiaTheme="majorEastAsia" w:hAnsiTheme="majorHAnsi" w:cstheme="majorBidi"/>
            <w:sz w:val="22"/>
            <w:szCs w:val="22"/>
          </w:rPr>
          <w:t>– SNV – L2 sciences biologiques,</w:t>
        </w:r>
        <w:r w:rsidR="00C74B90">
          <w:rPr>
            <w:rFonts w:asciiTheme="majorHAnsi" w:eastAsiaTheme="majorEastAsia" w:hAnsiTheme="majorHAnsi" w:cstheme="majorBidi"/>
            <w:sz w:val="22"/>
            <w:szCs w:val="22"/>
          </w:rPr>
          <w:t xml:space="preserve"> science</w:t>
        </w:r>
        <w:r>
          <w:rPr>
            <w:rFonts w:asciiTheme="majorHAnsi" w:eastAsiaTheme="majorEastAsia" w:hAnsiTheme="majorHAnsi" w:cstheme="majorBidi"/>
            <w:sz w:val="22"/>
            <w:szCs w:val="22"/>
          </w:rPr>
          <w:t xml:space="preserve">s alimentaire                 </w:t>
        </w:r>
        <w:r w:rsidR="00C74B90">
          <w:rPr>
            <w:rFonts w:asciiTheme="majorHAnsi" w:eastAsiaTheme="majorEastAsia" w:hAnsiTheme="majorHAnsi" w:cstheme="majorBidi"/>
            <w:sz w:val="22"/>
            <w:szCs w:val="22"/>
          </w:rPr>
          <w:t>Cours de Génétique</w:t>
        </w:r>
      </w:p>
    </w:sdtContent>
  </w:sdt>
  <w:p w:rsidR="0006602F" w:rsidRDefault="0006602F">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B20"/>
    <w:multiLevelType w:val="hybridMultilevel"/>
    <w:tmpl w:val="A896F6EA"/>
    <w:lvl w:ilvl="0" w:tplc="67A24D2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A8112C"/>
    <w:multiLevelType w:val="hybridMultilevel"/>
    <w:tmpl w:val="CD048BC6"/>
    <w:lvl w:ilvl="0" w:tplc="F9CC9AC4">
      <w:start w:val="2"/>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0B125BA3"/>
    <w:multiLevelType w:val="hybridMultilevel"/>
    <w:tmpl w:val="6ECE3A8A"/>
    <w:lvl w:ilvl="0" w:tplc="B23656E2">
      <w:start w:val="1"/>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9E19C7"/>
    <w:multiLevelType w:val="multilevel"/>
    <w:tmpl w:val="D52A53A4"/>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9E47471"/>
    <w:multiLevelType w:val="hybridMultilevel"/>
    <w:tmpl w:val="A592761A"/>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676EE8"/>
    <w:multiLevelType w:val="hybridMultilevel"/>
    <w:tmpl w:val="06D8D9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834FE6"/>
    <w:multiLevelType w:val="hybridMultilevel"/>
    <w:tmpl w:val="C24A26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75146D"/>
    <w:multiLevelType w:val="hybridMultilevel"/>
    <w:tmpl w:val="4DB6CC42"/>
    <w:lvl w:ilvl="0" w:tplc="1DCA1470">
      <w:start w:val="1"/>
      <w:numFmt w:val="bullet"/>
      <w:lvlText w:val="-"/>
      <w:lvlJc w:val="left"/>
      <w:pPr>
        <w:ind w:left="502" w:hanging="360"/>
      </w:pPr>
      <w:rPr>
        <w:rFonts w:ascii="Times New Roman" w:eastAsia="SimSun" w:hAnsi="Times New Roman" w:cs="Times New Roman" w:hint="default"/>
        <w:b/>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 w15:restartNumberingAfterBreak="0">
    <w:nsid w:val="2A63470A"/>
    <w:multiLevelType w:val="hybridMultilevel"/>
    <w:tmpl w:val="9462E510"/>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A738FE"/>
    <w:multiLevelType w:val="multilevel"/>
    <w:tmpl w:val="966ACC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30C06726"/>
    <w:multiLevelType w:val="hybridMultilevel"/>
    <w:tmpl w:val="50BE2254"/>
    <w:lvl w:ilvl="0" w:tplc="41248AD8">
      <w:start w:val="3"/>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8567E3"/>
    <w:multiLevelType w:val="multilevel"/>
    <w:tmpl w:val="F0523A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58F6407"/>
    <w:multiLevelType w:val="hybridMultilevel"/>
    <w:tmpl w:val="00AC48FA"/>
    <w:lvl w:ilvl="0" w:tplc="2D0A39B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FF2AF9"/>
    <w:multiLevelType w:val="hybridMultilevel"/>
    <w:tmpl w:val="F5B0FA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8723B2E"/>
    <w:multiLevelType w:val="hybridMultilevel"/>
    <w:tmpl w:val="87506B70"/>
    <w:lvl w:ilvl="0" w:tplc="ABB003C2">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B77A16"/>
    <w:multiLevelType w:val="multilevel"/>
    <w:tmpl w:val="DCA2D916"/>
    <w:lvl w:ilvl="0">
      <w:start w:val="1"/>
      <w:numFmt w:val="decimal"/>
      <w:lvlText w:val="%1"/>
      <w:lvlJc w:val="left"/>
      <w:pPr>
        <w:ind w:left="360" w:hanging="360"/>
      </w:pPr>
      <w:rPr>
        <w:rFonts w:ascii="Times New Roman" w:eastAsia="SimSun" w:hAnsi="Times New Roman" w:cs="Times New Roman"/>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3A657C90"/>
    <w:multiLevelType w:val="multilevel"/>
    <w:tmpl w:val="100C0552"/>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SimSun" w:hAnsi="Times New Roman" w:cs="Times New Roman"/>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38B5C62"/>
    <w:multiLevelType w:val="hybridMultilevel"/>
    <w:tmpl w:val="C0761FAA"/>
    <w:lvl w:ilvl="0" w:tplc="03E84566">
      <w:start w:val="1"/>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DF00D4"/>
    <w:multiLevelType w:val="hybridMultilevel"/>
    <w:tmpl w:val="F6CEC31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4A20793D"/>
    <w:multiLevelType w:val="hybridMultilevel"/>
    <w:tmpl w:val="9A70492C"/>
    <w:lvl w:ilvl="0" w:tplc="713CA0C2">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EB1142C"/>
    <w:multiLevelType w:val="hybridMultilevel"/>
    <w:tmpl w:val="8FAA10E8"/>
    <w:lvl w:ilvl="0" w:tplc="7F101E58">
      <w:start w:val="1"/>
      <w:numFmt w:val="bullet"/>
      <w:lvlText w:val="-"/>
      <w:lvlJc w:val="left"/>
      <w:pPr>
        <w:ind w:left="720" w:hanging="360"/>
      </w:pPr>
      <w:rPr>
        <w:rFonts w:ascii="Times New Roman" w:eastAsia="SimSu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EA2058"/>
    <w:multiLevelType w:val="hybridMultilevel"/>
    <w:tmpl w:val="ADD67E72"/>
    <w:lvl w:ilvl="0" w:tplc="375AD366">
      <w:start w:val="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2" w15:restartNumberingAfterBreak="0">
    <w:nsid w:val="598F0452"/>
    <w:multiLevelType w:val="hybridMultilevel"/>
    <w:tmpl w:val="9C8E90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CA90D39"/>
    <w:multiLevelType w:val="hybridMultilevel"/>
    <w:tmpl w:val="8C647A5A"/>
    <w:lvl w:ilvl="0" w:tplc="8C82CC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C5660D1"/>
    <w:multiLevelType w:val="hybridMultilevel"/>
    <w:tmpl w:val="9C8E90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7A960CE"/>
    <w:multiLevelType w:val="hybridMultilevel"/>
    <w:tmpl w:val="962E087E"/>
    <w:lvl w:ilvl="0" w:tplc="366A0350">
      <w:start w:val="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80E010E"/>
    <w:multiLevelType w:val="hybridMultilevel"/>
    <w:tmpl w:val="ADD67E72"/>
    <w:lvl w:ilvl="0" w:tplc="375AD366">
      <w:start w:val="1"/>
      <w:numFmt w:val="decimal"/>
      <w:lvlText w:val="%1."/>
      <w:lvlJc w:val="left"/>
      <w:pPr>
        <w:ind w:left="54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7" w15:restartNumberingAfterBreak="0">
    <w:nsid w:val="7A061B2C"/>
    <w:multiLevelType w:val="hybridMultilevel"/>
    <w:tmpl w:val="5568F362"/>
    <w:lvl w:ilvl="0" w:tplc="705AAA5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B762C43"/>
    <w:multiLevelType w:val="multilevel"/>
    <w:tmpl w:val="623ADC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BE66E2C"/>
    <w:multiLevelType w:val="multilevel"/>
    <w:tmpl w:val="8B50FDF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ascii="Arial" w:eastAsia="SimSun" w:hAnsi="Arial" w:cs="Arial"/>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DEE59A6"/>
    <w:multiLevelType w:val="multilevel"/>
    <w:tmpl w:val="0778F6FE"/>
    <w:lvl w:ilvl="0">
      <w:start w:val="1"/>
      <w:numFmt w:val="bullet"/>
      <w:lvlText w:val=""/>
      <w:lvlJc w:val="left"/>
      <w:pPr>
        <w:tabs>
          <w:tab w:val="decimal" w:pos="-72"/>
        </w:tabs>
        <w:ind w:left="720"/>
      </w:pPr>
      <w:rPr>
        <w:rFonts w:ascii="Symbol" w:eastAsia="Symbol" w:hAnsi="Symbol"/>
        <w:strike w:val="0"/>
        <w:color w:val="FFFFFF"/>
        <w:spacing w:val="32"/>
        <w:w w:val="100"/>
        <w:sz w:val="13"/>
        <w:shd w:val="solid" w:color="000000" w:fill="00000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F3B3C15"/>
    <w:multiLevelType w:val="multilevel"/>
    <w:tmpl w:val="C7883C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16"/>
  </w:num>
  <w:num w:numId="3">
    <w:abstractNumId w:val="23"/>
  </w:num>
  <w:num w:numId="4">
    <w:abstractNumId w:val="22"/>
  </w:num>
  <w:num w:numId="5">
    <w:abstractNumId w:val="30"/>
  </w:num>
  <w:num w:numId="6">
    <w:abstractNumId w:val="24"/>
  </w:num>
  <w:num w:numId="7">
    <w:abstractNumId w:val="7"/>
  </w:num>
  <w:num w:numId="8">
    <w:abstractNumId w:val="15"/>
  </w:num>
  <w:num w:numId="9">
    <w:abstractNumId w:val="20"/>
  </w:num>
  <w:num w:numId="10">
    <w:abstractNumId w:val="31"/>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12"/>
  </w:num>
  <w:num w:numId="14">
    <w:abstractNumId w:val="1"/>
  </w:num>
  <w:num w:numId="15">
    <w:abstractNumId w:val="21"/>
  </w:num>
  <w:num w:numId="16">
    <w:abstractNumId w:val="2"/>
  </w:num>
  <w:num w:numId="17">
    <w:abstractNumId w:val="5"/>
  </w:num>
  <w:num w:numId="18">
    <w:abstractNumId w:val="6"/>
  </w:num>
  <w:num w:numId="19">
    <w:abstractNumId w:val="8"/>
  </w:num>
  <w:num w:numId="20">
    <w:abstractNumId w:val="4"/>
  </w:num>
  <w:num w:numId="21">
    <w:abstractNumId w:val="11"/>
  </w:num>
  <w:num w:numId="22">
    <w:abstractNumId w:val="17"/>
  </w:num>
  <w:num w:numId="23">
    <w:abstractNumId w:val="25"/>
  </w:num>
  <w:num w:numId="24">
    <w:abstractNumId w:val="19"/>
  </w:num>
  <w:num w:numId="25">
    <w:abstractNumId w:val="9"/>
  </w:num>
  <w:num w:numId="26">
    <w:abstractNumId w:val="14"/>
  </w:num>
  <w:num w:numId="27">
    <w:abstractNumId w:val="13"/>
  </w:num>
  <w:num w:numId="28">
    <w:abstractNumId w:val="10"/>
  </w:num>
  <w:num w:numId="29">
    <w:abstractNumId w:val="0"/>
  </w:num>
  <w:num w:numId="30">
    <w:abstractNumId w:val="27"/>
  </w:num>
  <w:num w:numId="31">
    <w:abstractNumId w:val="18"/>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950E0"/>
    <w:rsid w:val="00025444"/>
    <w:rsid w:val="000448FB"/>
    <w:rsid w:val="0006602F"/>
    <w:rsid w:val="00066D90"/>
    <w:rsid w:val="0008387A"/>
    <w:rsid w:val="000B2480"/>
    <w:rsid w:val="000B60B2"/>
    <w:rsid w:val="000C4EB5"/>
    <w:rsid w:val="000E5286"/>
    <w:rsid w:val="000F4587"/>
    <w:rsid w:val="001102BC"/>
    <w:rsid w:val="001122C9"/>
    <w:rsid w:val="00135F12"/>
    <w:rsid w:val="001622B4"/>
    <w:rsid w:val="00164169"/>
    <w:rsid w:val="00167079"/>
    <w:rsid w:val="0017034D"/>
    <w:rsid w:val="0019561A"/>
    <w:rsid w:val="001B00BD"/>
    <w:rsid w:val="001C1AAE"/>
    <w:rsid w:val="001D1512"/>
    <w:rsid w:val="001D66FE"/>
    <w:rsid w:val="001F0964"/>
    <w:rsid w:val="00227207"/>
    <w:rsid w:val="00227611"/>
    <w:rsid w:val="0023656C"/>
    <w:rsid w:val="00243715"/>
    <w:rsid w:val="00252A64"/>
    <w:rsid w:val="002614F1"/>
    <w:rsid w:val="0028468A"/>
    <w:rsid w:val="00284DE2"/>
    <w:rsid w:val="002979A4"/>
    <w:rsid w:val="002E1845"/>
    <w:rsid w:val="003357CB"/>
    <w:rsid w:val="00342324"/>
    <w:rsid w:val="00351799"/>
    <w:rsid w:val="0036537D"/>
    <w:rsid w:val="0037395E"/>
    <w:rsid w:val="00382BA5"/>
    <w:rsid w:val="003C486C"/>
    <w:rsid w:val="003D3A32"/>
    <w:rsid w:val="003E3888"/>
    <w:rsid w:val="003E44AC"/>
    <w:rsid w:val="004207C0"/>
    <w:rsid w:val="00426C14"/>
    <w:rsid w:val="00430FC1"/>
    <w:rsid w:val="00464BC0"/>
    <w:rsid w:val="004727AE"/>
    <w:rsid w:val="00494C5A"/>
    <w:rsid w:val="004966CE"/>
    <w:rsid w:val="004A2AA7"/>
    <w:rsid w:val="004A7D4D"/>
    <w:rsid w:val="004B6BAA"/>
    <w:rsid w:val="004C02B3"/>
    <w:rsid w:val="004C3A62"/>
    <w:rsid w:val="005057B5"/>
    <w:rsid w:val="005202D8"/>
    <w:rsid w:val="00523D1C"/>
    <w:rsid w:val="00555870"/>
    <w:rsid w:val="005F7C3E"/>
    <w:rsid w:val="0061019C"/>
    <w:rsid w:val="00611985"/>
    <w:rsid w:val="00622208"/>
    <w:rsid w:val="006275A5"/>
    <w:rsid w:val="00635FC5"/>
    <w:rsid w:val="006360BC"/>
    <w:rsid w:val="00651ECF"/>
    <w:rsid w:val="006522B4"/>
    <w:rsid w:val="00652D67"/>
    <w:rsid w:val="0067038B"/>
    <w:rsid w:val="00681455"/>
    <w:rsid w:val="006E03A4"/>
    <w:rsid w:val="006E223B"/>
    <w:rsid w:val="006F1E53"/>
    <w:rsid w:val="0071614D"/>
    <w:rsid w:val="00717755"/>
    <w:rsid w:val="00737F18"/>
    <w:rsid w:val="0074405D"/>
    <w:rsid w:val="007454F2"/>
    <w:rsid w:val="007532CB"/>
    <w:rsid w:val="00764C69"/>
    <w:rsid w:val="00770E75"/>
    <w:rsid w:val="00781065"/>
    <w:rsid w:val="00781F2E"/>
    <w:rsid w:val="007A7BEC"/>
    <w:rsid w:val="00806B86"/>
    <w:rsid w:val="008224DD"/>
    <w:rsid w:val="00824ACC"/>
    <w:rsid w:val="008429B0"/>
    <w:rsid w:val="008472FD"/>
    <w:rsid w:val="0086191E"/>
    <w:rsid w:val="0088717C"/>
    <w:rsid w:val="008903AB"/>
    <w:rsid w:val="008B1ED6"/>
    <w:rsid w:val="008D46D4"/>
    <w:rsid w:val="008D74CF"/>
    <w:rsid w:val="008F35E3"/>
    <w:rsid w:val="00935666"/>
    <w:rsid w:val="00940AB8"/>
    <w:rsid w:val="00957C2C"/>
    <w:rsid w:val="009950E0"/>
    <w:rsid w:val="00997024"/>
    <w:rsid w:val="009B07FF"/>
    <w:rsid w:val="009F48E9"/>
    <w:rsid w:val="00A316F8"/>
    <w:rsid w:val="00A37B50"/>
    <w:rsid w:val="00A441B6"/>
    <w:rsid w:val="00A4722F"/>
    <w:rsid w:val="00A527AC"/>
    <w:rsid w:val="00AD09B9"/>
    <w:rsid w:val="00AD3290"/>
    <w:rsid w:val="00AE1575"/>
    <w:rsid w:val="00AF4D35"/>
    <w:rsid w:val="00AF6411"/>
    <w:rsid w:val="00B019C5"/>
    <w:rsid w:val="00B03266"/>
    <w:rsid w:val="00B1787F"/>
    <w:rsid w:val="00B2221E"/>
    <w:rsid w:val="00B27C6C"/>
    <w:rsid w:val="00B6357B"/>
    <w:rsid w:val="00B66D4C"/>
    <w:rsid w:val="00B848BE"/>
    <w:rsid w:val="00B9626E"/>
    <w:rsid w:val="00BD1109"/>
    <w:rsid w:val="00BE5D61"/>
    <w:rsid w:val="00BF6279"/>
    <w:rsid w:val="00C51118"/>
    <w:rsid w:val="00C5250B"/>
    <w:rsid w:val="00C52C19"/>
    <w:rsid w:val="00C52DCD"/>
    <w:rsid w:val="00C71D5A"/>
    <w:rsid w:val="00C74B90"/>
    <w:rsid w:val="00C85D07"/>
    <w:rsid w:val="00CA0EAE"/>
    <w:rsid w:val="00CE52E4"/>
    <w:rsid w:val="00D24890"/>
    <w:rsid w:val="00D41396"/>
    <w:rsid w:val="00D4744E"/>
    <w:rsid w:val="00D532F2"/>
    <w:rsid w:val="00D65198"/>
    <w:rsid w:val="00D7772B"/>
    <w:rsid w:val="00D8063A"/>
    <w:rsid w:val="00D81F32"/>
    <w:rsid w:val="00D84897"/>
    <w:rsid w:val="00D86124"/>
    <w:rsid w:val="00D93D6B"/>
    <w:rsid w:val="00DB38C1"/>
    <w:rsid w:val="00DC6F03"/>
    <w:rsid w:val="00DD5831"/>
    <w:rsid w:val="00E03BC0"/>
    <w:rsid w:val="00E06492"/>
    <w:rsid w:val="00E21B1B"/>
    <w:rsid w:val="00E27908"/>
    <w:rsid w:val="00E731BA"/>
    <w:rsid w:val="00E94260"/>
    <w:rsid w:val="00E959CE"/>
    <w:rsid w:val="00EC1596"/>
    <w:rsid w:val="00EC62C3"/>
    <w:rsid w:val="00EE35D0"/>
    <w:rsid w:val="00EF194C"/>
    <w:rsid w:val="00EF20BF"/>
    <w:rsid w:val="00EF2D4B"/>
    <w:rsid w:val="00F46BFE"/>
    <w:rsid w:val="00F655BB"/>
    <w:rsid w:val="00F80CDB"/>
    <w:rsid w:val="00F84A07"/>
    <w:rsid w:val="00FC1740"/>
    <w:rsid w:val="00FC369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73873F1"/>
  <w15:docId w15:val="{5092F55D-1541-4BEE-A8B2-D2DDDF321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8FB"/>
    <w:pPr>
      <w:spacing w:after="0" w:line="240" w:lineRule="auto"/>
    </w:pPr>
    <w:rPr>
      <w:rFonts w:ascii="Times New Roman" w:eastAsia="SimSun" w:hAnsi="Times New Roman" w:cs="Times New Roman"/>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448FB"/>
    <w:pPr>
      <w:ind w:left="720"/>
      <w:contextualSpacing/>
    </w:pPr>
  </w:style>
  <w:style w:type="paragraph" w:styleId="En-tte">
    <w:name w:val="header"/>
    <w:basedOn w:val="Normal"/>
    <w:link w:val="En-tteCar"/>
    <w:uiPriority w:val="99"/>
    <w:unhideWhenUsed/>
    <w:rsid w:val="000448FB"/>
    <w:pPr>
      <w:tabs>
        <w:tab w:val="center" w:pos="4536"/>
        <w:tab w:val="right" w:pos="9072"/>
      </w:tabs>
    </w:pPr>
  </w:style>
  <w:style w:type="character" w:customStyle="1" w:styleId="En-tteCar">
    <w:name w:val="En-tête Car"/>
    <w:basedOn w:val="Policepardfaut"/>
    <w:link w:val="En-tte"/>
    <w:uiPriority w:val="99"/>
    <w:rsid w:val="000448FB"/>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0448FB"/>
    <w:pPr>
      <w:tabs>
        <w:tab w:val="center" w:pos="4536"/>
        <w:tab w:val="right" w:pos="9072"/>
      </w:tabs>
    </w:pPr>
  </w:style>
  <w:style w:type="character" w:customStyle="1" w:styleId="PieddepageCar">
    <w:name w:val="Pied de page Car"/>
    <w:basedOn w:val="Policepardfaut"/>
    <w:link w:val="Pieddepage"/>
    <w:uiPriority w:val="99"/>
    <w:rsid w:val="000448FB"/>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semiHidden/>
    <w:unhideWhenUsed/>
    <w:rsid w:val="000448FB"/>
    <w:rPr>
      <w:rFonts w:ascii="Tahoma" w:hAnsi="Tahoma" w:cs="Tahoma"/>
      <w:sz w:val="16"/>
      <w:szCs w:val="16"/>
    </w:rPr>
  </w:style>
  <w:style w:type="character" w:customStyle="1" w:styleId="TextedebullesCar">
    <w:name w:val="Texte de bulles Car"/>
    <w:basedOn w:val="Policepardfaut"/>
    <w:link w:val="Textedebulles"/>
    <w:uiPriority w:val="99"/>
    <w:semiHidden/>
    <w:rsid w:val="000448FB"/>
    <w:rPr>
      <w:rFonts w:ascii="Tahoma" w:eastAsia="SimSun" w:hAnsi="Tahoma" w:cs="Tahoma"/>
      <w:sz w:val="16"/>
      <w:szCs w:val="16"/>
      <w:lang w:eastAsia="zh-CN"/>
    </w:rPr>
  </w:style>
  <w:style w:type="paragraph" w:customStyle="1" w:styleId="Default">
    <w:name w:val="Default"/>
    <w:rsid w:val="00227207"/>
    <w:pPr>
      <w:autoSpaceDE w:val="0"/>
      <w:autoSpaceDN w:val="0"/>
      <w:adjustRightInd w:val="0"/>
      <w:spacing w:after="0" w:line="240" w:lineRule="auto"/>
    </w:pPr>
    <w:rPr>
      <w:rFonts w:ascii="CACFGP+ComicSansMS" w:hAnsi="CACFGP+ComicSansMS" w:cs="CACFGP+ComicSansMS"/>
      <w:color w:val="000000"/>
      <w:sz w:val="24"/>
      <w:szCs w:val="24"/>
    </w:rPr>
  </w:style>
  <w:style w:type="paragraph" w:customStyle="1" w:styleId="xavierpetit1">
    <w:name w:val="xavier petit 1"/>
    <w:basedOn w:val="Default"/>
    <w:next w:val="Default"/>
    <w:uiPriority w:val="99"/>
    <w:rsid w:val="00227207"/>
    <w:rPr>
      <w:rFonts w:cstheme="minorBidi"/>
      <w:color w:val="auto"/>
    </w:rPr>
  </w:style>
  <w:style w:type="paragraph" w:customStyle="1" w:styleId="xavierdocument">
    <w:name w:val="xavier document"/>
    <w:basedOn w:val="Default"/>
    <w:next w:val="Default"/>
    <w:uiPriority w:val="99"/>
    <w:rsid w:val="00227207"/>
    <w:rPr>
      <w:rFonts w:cstheme="minorBidi"/>
      <w:color w:val="auto"/>
    </w:rPr>
  </w:style>
  <w:style w:type="paragraph" w:customStyle="1" w:styleId="xavierpuce">
    <w:name w:val="xavier puce"/>
    <w:basedOn w:val="Default"/>
    <w:next w:val="Default"/>
    <w:uiPriority w:val="99"/>
    <w:rsid w:val="00227207"/>
    <w:rPr>
      <w:rFonts w:cstheme="minorBidi"/>
      <w:color w:val="auto"/>
    </w:rPr>
  </w:style>
  <w:style w:type="table" w:styleId="Grilledutableau">
    <w:name w:val="Table Grid"/>
    <w:basedOn w:val="TableauNormal"/>
    <w:uiPriority w:val="59"/>
    <w:rsid w:val="000254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3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gi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glossaryDocument" Target="glossary/document.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gi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gif"/><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51E2DE143504733BF5C60CA226533BA"/>
        <w:category>
          <w:name w:val="Général"/>
          <w:gallery w:val="placeholder"/>
        </w:category>
        <w:types>
          <w:type w:val="bbPlcHdr"/>
        </w:types>
        <w:behaviors>
          <w:behavior w:val="content"/>
        </w:behaviors>
        <w:guid w:val="{4084CD2A-2825-42B5-A532-D939FC5B1C87}"/>
      </w:docPartPr>
      <w:docPartBody>
        <w:p w:rsidR="00BE7FA4" w:rsidRDefault="00BE7FA4" w:rsidP="00BE7FA4">
          <w:pPr>
            <w:pStyle w:val="F51E2DE143504733BF5C60CA226533BA"/>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CFGP+ComicSansMS">
    <w:altName w:val="Comic Sans M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BE7FA4"/>
    <w:rsid w:val="000F1AFB"/>
    <w:rsid w:val="001A0FF7"/>
    <w:rsid w:val="001A7B76"/>
    <w:rsid w:val="00234751"/>
    <w:rsid w:val="00394B7E"/>
    <w:rsid w:val="004E639D"/>
    <w:rsid w:val="00723B51"/>
    <w:rsid w:val="00751579"/>
    <w:rsid w:val="00934FE2"/>
    <w:rsid w:val="00937429"/>
    <w:rsid w:val="00A05A72"/>
    <w:rsid w:val="00A753DE"/>
    <w:rsid w:val="00AA75A0"/>
    <w:rsid w:val="00B179C9"/>
    <w:rsid w:val="00BE7FA4"/>
    <w:rsid w:val="00C314F4"/>
    <w:rsid w:val="00D9446C"/>
    <w:rsid w:val="00DB58F7"/>
    <w:rsid w:val="00DC1445"/>
    <w:rsid w:val="00E2077D"/>
    <w:rsid w:val="00EB641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44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51E2DE143504733BF5C60CA226533BA">
    <w:name w:val="F51E2DE143504733BF5C60CA226533BA"/>
    <w:rsid w:val="00BE7F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2548</TotalTime>
  <Pages>31</Pages>
  <Words>6764</Words>
  <Characters>37208</Characters>
  <Application>Microsoft Office Word</Application>
  <DocSecurity>0</DocSecurity>
  <Lines>310</Lines>
  <Paragraphs>87</Paragraphs>
  <ScaleCrop>false</ScaleCrop>
  <HeadingPairs>
    <vt:vector size="2" baseType="variant">
      <vt:variant>
        <vt:lpstr>Titre</vt:lpstr>
      </vt:variant>
      <vt:variant>
        <vt:i4>1</vt:i4>
      </vt:variant>
    </vt:vector>
  </HeadingPairs>
  <TitlesOfParts>
    <vt:vector size="1" baseType="lpstr">
      <vt:lpstr>CU Rélizane – SNV – L2 sciences biologiques, écologie, sciences alimentaire                   Cours de Génétique</vt:lpstr>
    </vt:vector>
  </TitlesOfParts>
  <Company/>
  <LinksUpToDate>false</LinksUpToDate>
  <CharactersWithSpaces>43885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Université de Rélizane – SNV – L2 sciences biologiques, sciences alimentaire                 Cours de Génétique</dc:title>
  <dc:creator>user</dc:creator>
  <cp:lastModifiedBy>mbenada</cp:lastModifiedBy>
  <cp:revision>116</cp:revision>
  <cp:lastPrinted>2012-12-31T23:04:00Z</cp:lastPrinted>
  <dcterms:created xsi:type="dcterms:W3CDTF">2014-01-25T17:21:00Z</dcterms:created>
  <dcterms:modified xsi:type="dcterms:W3CDTF">2021-01-29T13:45:00Z</dcterms:modified>
</cp:coreProperties>
</file>