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5867" w:rsidRPr="002C1123" w:rsidRDefault="005A5867" w:rsidP="00A4008F">
      <w:pPr>
        <w:jc w:val="both"/>
        <w:rPr>
          <w:rFonts w:asciiTheme="majorBidi" w:hAnsiTheme="majorBidi" w:cstheme="majorBidi"/>
          <w:b/>
          <w:bCs/>
          <w:sz w:val="24"/>
          <w:szCs w:val="24"/>
        </w:rPr>
      </w:pPr>
      <w:r w:rsidRPr="002C1123">
        <w:rPr>
          <w:rFonts w:asciiTheme="majorBidi" w:hAnsiTheme="majorBidi" w:cstheme="majorBidi"/>
          <w:b/>
          <w:bCs/>
          <w:sz w:val="24"/>
          <w:szCs w:val="24"/>
        </w:rPr>
        <w:t>Définitions :</w:t>
      </w:r>
    </w:p>
    <w:p w:rsidR="005A5867" w:rsidRPr="002C1123" w:rsidRDefault="005A5867" w:rsidP="00A4008F">
      <w:pPr>
        <w:spacing w:before="100" w:beforeAutospacing="1" w:after="0" w:line="360" w:lineRule="auto"/>
        <w:jc w:val="both"/>
        <w:rPr>
          <w:rFonts w:asciiTheme="majorBidi" w:hAnsiTheme="majorBidi" w:cstheme="majorBidi"/>
          <w:color w:val="000000"/>
          <w:sz w:val="24"/>
          <w:szCs w:val="24"/>
        </w:rPr>
      </w:pPr>
      <w:r w:rsidRPr="002C1123">
        <w:rPr>
          <w:rFonts w:asciiTheme="majorBidi" w:hAnsiTheme="majorBidi" w:cstheme="majorBidi"/>
          <w:color w:val="000000"/>
          <w:sz w:val="24"/>
          <w:szCs w:val="24"/>
        </w:rPr>
        <w:t>Un sol est une pellicule d'altération recouvrant une roche; il est formé d'une fraction minérale et de matière organique (humus). Un sol prend naissance à partir de la roche puis il évolue sous l'action des facteurs du milieu, essentiellement le climat et la végétation. La pédologie est l'étude des sols.</w:t>
      </w:r>
    </w:p>
    <w:p w:rsidR="005A5867" w:rsidRPr="002C1123" w:rsidRDefault="005A5867" w:rsidP="00A4008F">
      <w:pPr>
        <w:spacing w:before="100" w:beforeAutospacing="1" w:after="100" w:afterAutospacing="1" w:line="360" w:lineRule="auto"/>
        <w:jc w:val="both"/>
        <w:rPr>
          <w:rFonts w:asciiTheme="majorBidi" w:hAnsiTheme="majorBidi" w:cstheme="majorBidi"/>
          <w:color w:val="000000"/>
          <w:sz w:val="24"/>
          <w:szCs w:val="24"/>
        </w:rPr>
      </w:pPr>
      <w:r w:rsidRPr="002C1123">
        <w:rPr>
          <w:rFonts w:asciiTheme="majorBidi" w:hAnsiTheme="majorBidi" w:cstheme="majorBidi"/>
          <w:color w:val="000000"/>
          <w:sz w:val="24"/>
          <w:szCs w:val="24"/>
        </w:rPr>
        <w:t>La pédogénèse est la formation et l'évolution des sols. Le sol apparait, s'approfondit et se différencie en strates superposées, les horizons pédologiques, qui forment le profil pédologique. Il atteint finalement un état d'équilibre avec la végétation et le climat. Classiquement, les principaux horizons sont les suivants:</w:t>
      </w:r>
    </w:p>
    <w:p w:rsidR="005A5867" w:rsidRPr="002C1123" w:rsidRDefault="005A5867" w:rsidP="00A4008F">
      <w:pPr>
        <w:spacing w:before="100" w:beforeAutospacing="1"/>
        <w:ind w:left="1134" w:right="567"/>
        <w:jc w:val="both"/>
        <w:rPr>
          <w:rFonts w:asciiTheme="majorBidi" w:hAnsiTheme="majorBidi" w:cstheme="majorBidi"/>
          <w:color w:val="000000"/>
          <w:sz w:val="24"/>
          <w:szCs w:val="24"/>
        </w:rPr>
      </w:pPr>
      <w:r w:rsidRPr="002C1123">
        <w:rPr>
          <w:rFonts w:asciiTheme="majorBidi" w:hAnsiTheme="majorBidi" w:cstheme="majorBidi"/>
          <w:color w:val="000000"/>
          <w:sz w:val="24"/>
          <w:szCs w:val="24"/>
        </w:rPr>
        <w:t>* Horizon A: horizon de surface à matière organique (débris de végétaux)</w:t>
      </w:r>
    </w:p>
    <w:p w:rsidR="005A5867" w:rsidRPr="002C1123" w:rsidRDefault="005A5867" w:rsidP="00A4008F">
      <w:pPr>
        <w:spacing w:before="100" w:beforeAutospacing="1"/>
        <w:ind w:left="1134" w:right="567"/>
        <w:jc w:val="both"/>
        <w:rPr>
          <w:rFonts w:asciiTheme="majorBidi" w:hAnsiTheme="majorBidi" w:cstheme="majorBidi"/>
          <w:color w:val="000000"/>
          <w:sz w:val="24"/>
          <w:szCs w:val="24"/>
        </w:rPr>
      </w:pPr>
      <w:r w:rsidRPr="002C1123">
        <w:rPr>
          <w:rFonts w:asciiTheme="majorBidi" w:hAnsiTheme="majorBidi" w:cstheme="majorBidi"/>
          <w:color w:val="000000"/>
          <w:sz w:val="24"/>
          <w:szCs w:val="24"/>
        </w:rPr>
        <w:t>* Horizon C: roche peu altérée (roche mère)</w:t>
      </w:r>
    </w:p>
    <w:p w:rsidR="005A5867" w:rsidRPr="002C1123" w:rsidRDefault="005A5867" w:rsidP="00A4008F">
      <w:pPr>
        <w:spacing w:before="100" w:beforeAutospacing="1"/>
        <w:ind w:left="1134" w:right="567"/>
        <w:jc w:val="both"/>
        <w:rPr>
          <w:rFonts w:asciiTheme="majorBidi" w:hAnsiTheme="majorBidi" w:cstheme="majorBidi"/>
          <w:color w:val="000000"/>
          <w:sz w:val="24"/>
          <w:szCs w:val="24"/>
        </w:rPr>
      </w:pPr>
      <w:r w:rsidRPr="002C1123">
        <w:rPr>
          <w:rFonts w:asciiTheme="majorBidi" w:hAnsiTheme="majorBidi" w:cstheme="majorBidi"/>
          <w:color w:val="000000"/>
          <w:sz w:val="24"/>
          <w:szCs w:val="24"/>
        </w:rPr>
        <w:t>* Horizons B: horizons intermédiaires apparaissant dans les sols évolués.</w:t>
      </w:r>
    </w:p>
    <w:p w:rsidR="005A5867" w:rsidRPr="002C1123" w:rsidRDefault="005A5867" w:rsidP="00A4008F">
      <w:pPr>
        <w:spacing w:before="100" w:beforeAutospacing="1"/>
        <w:ind w:left="1134" w:right="567"/>
        <w:jc w:val="both"/>
        <w:rPr>
          <w:rFonts w:asciiTheme="majorBidi" w:hAnsiTheme="majorBidi" w:cstheme="majorBidi"/>
          <w:color w:val="000000"/>
          <w:sz w:val="24"/>
          <w:szCs w:val="24"/>
        </w:rPr>
      </w:pPr>
      <w:r w:rsidRPr="002C1123">
        <w:rPr>
          <w:rFonts w:asciiTheme="majorBidi" w:hAnsiTheme="majorBidi" w:cstheme="majorBidi"/>
          <w:noProof/>
          <w:color w:val="000000"/>
          <w:sz w:val="24"/>
          <w:szCs w:val="24"/>
        </w:rPr>
        <w:drawing>
          <wp:inline distT="0" distB="0" distL="0" distR="0">
            <wp:extent cx="1781092" cy="2170932"/>
            <wp:effectExtent l="19050" t="0" r="0" b="0"/>
            <wp:docPr id="3" name="Image 1" descr="C:\Users\lenovo\Desktop\horiz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horizons.png"/>
                    <pic:cNvPicPr>
                      <a:picLocks noChangeAspect="1" noChangeArrowheads="1"/>
                    </pic:cNvPicPr>
                  </pic:nvPicPr>
                  <pic:blipFill>
                    <a:blip r:embed="rId8" cstate="print"/>
                    <a:srcRect/>
                    <a:stretch>
                      <a:fillRect/>
                    </a:stretch>
                  </pic:blipFill>
                  <pic:spPr bwMode="auto">
                    <a:xfrm>
                      <a:off x="0" y="0"/>
                      <a:ext cx="1791398" cy="2183494"/>
                    </a:xfrm>
                    <a:prstGeom prst="rect">
                      <a:avLst/>
                    </a:prstGeom>
                    <a:noFill/>
                    <a:ln w="9525">
                      <a:noFill/>
                      <a:miter lim="800000"/>
                      <a:headEnd/>
                      <a:tailEnd/>
                    </a:ln>
                  </pic:spPr>
                </pic:pic>
              </a:graphicData>
            </a:graphic>
          </wp:inline>
        </w:drawing>
      </w:r>
    </w:p>
    <w:p w:rsidR="005A5867" w:rsidRPr="002C1123" w:rsidRDefault="005A5867" w:rsidP="00A4008F">
      <w:pPr>
        <w:jc w:val="both"/>
        <w:rPr>
          <w:rFonts w:asciiTheme="majorBidi" w:hAnsiTheme="majorBidi" w:cstheme="majorBidi"/>
          <w:b/>
          <w:bCs/>
          <w:sz w:val="24"/>
          <w:szCs w:val="24"/>
        </w:rPr>
      </w:pPr>
      <w:r w:rsidRPr="002C1123">
        <w:rPr>
          <w:rFonts w:asciiTheme="majorBidi" w:hAnsiTheme="majorBidi" w:cstheme="majorBidi"/>
          <w:b/>
          <w:bCs/>
          <w:sz w:val="24"/>
          <w:szCs w:val="24"/>
        </w:rPr>
        <w:t>Les composants du sol</w:t>
      </w:r>
    </w:p>
    <w:p w:rsidR="005A5867" w:rsidRPr="002C1123" w:rsidRDefault="005A5867" w:rsidP="00A4008F">
      <w:pPr>
        <w:autoSpaceDE w:val="0"/>
        <w:autoSpaceDN w:val="0"/>
        <w:adjustRightInd w:val="0"/>
        <w:spacing w:before="120" w:after="120" w:line="360" w:lineRule="auto"/>
        <w:jc w:val="both"/>
        <w:rPr>
          <w:rFonts w:asciiTheme="majorBidi" w:hAnsiTheme="majorBidi" w:cstheme="majorBidi"/>
          <w:sz w:val="24"/>
          <w:szCs w:val="24"/>
        </w:rPr>
      </w:pPr>
      <w:r w:rsidRPr="002C1123">
        <w:rPr>
          <w:rFonts w:asciiTheme="majorBidi" w:hAnsiTheme="majorBidi" w:cstheme="majorBidi"/>
          <w:sz w:val="24"/>
          <w:szCs w:val="24"/>
        </w:rPr>
        <w:t>Le sol est un assemblage d'une grande diversité de phases. La phase gazeuse joue un rôle important par les échanges de dioxygène, de dioxyde de carbone et autres gaz entre la surface et l'atmosphère.</w:t>
      </w:r>
    </w:p>
    <w:p w:rsidR="005A5867" w:rsidRPr="002C1123" w:rsidRDefault="005A5867" w:rsidP="00A4008F">
      <w:pPr>
        <w:autoSpaceDE w:val="0"/>
        <w:autoSpaceDN w:val="0"/>
        <w:adjustRightInd w:val="0"/>
        <w:spacing w:before="120" w:after="120" w:line="360" w:lineRule="auto"/>
        <w:jc w:val="both"/>
        <w:rPr>
          <w:rFonts w:asciiTheme="majorBidi" w:hAnsiTheme="majorBidi" w:cstheme="majorBidi"/>
          <w:sz w:val="24"/>
          <w:szCs w:val="24"/>
        </w:rPr>
      </w:pPr>
      <w:r w:rsidRPr="002C1123">
        <w:rPr>
          <w:rFonts w:asciiTheme="majorBidi" w:hAnsiTheme="majorBidi" w:cstheme="majorBidi"/>
          <w:sz w:val="24"/>
          <w:szCs w:val="24"/>
        </w:rPr>
        <w:t>La phase aqueuse est une phase qui représente une faible quantité des éléments chimiques hormis H et O, cependant elle est le carrefour presque obligé de la plupart des changement d'état de la matière, des échanges d'éléments chimiques entre phases et des échanges chimiques entre domaines abiotiques et le système racinaire ou les micro-organismes.</w:t>
      </w:r>
    </w:p>
    <w:p w:rsidR="005A5867" w:rsidRPr="002C1123" w:rsidRDefault="005A5867" w:rsidP="00A4008F">
      <w:pPr>
        <w:autoSpaceDE w:val="0"/>
        <w:autoSpaceDN w:val="0"/>
        <w:adjustRightInd w:val="0"/>
        <w:spacing w:before="120" w:after="120" w:line="360" w:lineRule="auto"/>
        <w:jc w:val="both"/>
        <w:rPr>
          <w:rFonts w:asciiTheme="majorBidi" w:hAnsiTheme="majorBidi" w:cstheme="majorBidi"/>
          <w:sz w:val="24"/>
          <w:szCs w:val="24"/>
        </w:rPr>
      </w:pPr>
      <w:r w:rsidRPr="002C1123">
        <w:rPr>
          <w:rFonts w:asciiTheme="majorBidi" w:hAnsiTheme="majorBidi" w:cstheme="majorBidi"/>
          <w:sz w:val="24"/>
          <w:szCs w:val="24"/>
        </w:rPr>
        <w:t xml:space="preserve">Enfin, les phases minérales présentent une extraordinaire diversité. </w:t>
      </w:r>
    </w:p>
    <w:p w:rsidR="005A5867" w:rsidRPr="002C1123" w:rsidRDefault="005A5867" w:rsidP="00A4008F">
      <w:pPr>
        <w:autoSpaceDE w:val="0"/>
        <w:autoSpaceDN w:val="0"/>
        <w:adjustRightInd w:val="0"/>
        <w:spacing w:before="120" w:after="120" w:line="360" w:lineRule="auto"/>
        <w:jc w:val="both"/>
        <w:rPr>
          <w:rFonts w:asciiTheme="majorBidi" w:hAnsiTheme="majorBidi" w:cstheme="majorBidi"/>
          <w:sz w:val="24"/>
          <w:szCs w:val="24"/>
        </w:rPr>
      </w:pPr>
      <w:r w:rsidRPr="002C1123">
        <w:rPr>
          <w:rFonts w:asciiTheme="majorBidi" w:hAnsiTheme="majorBidi" w:cstheme="majorBidi"/>
          <w:sz w:val="24"/>
          <w:szCs w:val="24"/>
        </w:rPr>
        <w:t xml:space="preserve">Dans le sol, on distingue les minéraux hérités de la roche mère et qui ont résisté à l'altération. Dans un certain nombre de sols, ces minéraux sont très abondants. Ces minéraux sont dits « primaires ». Il convient de remarquer que la solubilité d'un minéral variant selon les conditions (température, aération du sol,...) les minéraux qui ont une certaine propension à résister à l'altération sont variables selon les lieux. Les autres </w:t>
      </w:r>
      <w:r w:rsidRPr="002C1123">
        <w:rPr>
          <w:rFonts w:asciiTheme="majorBidi" w:hAnsiTheme="majorBidi" w:cstheme="majorBidi"/>
          <w:sz w:val="24"/>
          <w:szCs w:val="24"/>
        </w:rPr>
        <w:lastRenderedPageBreak/>
        <w:t>minéraux de la roche mère sont altérés. Leur dissolution enrichit la solution du sol en éléments dissous. La solubilité par rapport à d'autres minéraux peut être alors dépassés, ces derniers précipitent et s'accumulent. Les minéraux qui se sont formés dans le sol sont dits « secondaires ». Les éléments chimiques qui les composent peuvent provenir</w:t>
      </w:r>
    </w:p>
    <w:p w:rsidR="005A5867" w:rsidRPr="002C1123" w:rsidRDefault="005A5867" w:rsidP="00A4008F">
      <w:pPr>
        <w:autoSpaceDE w:val="0"/>
        <w:autoSpaceDN w:val="0"/>
        <w:adjustRightInd w:val="0"/>
        <w:spacing w:before="120" w:after="120" w:line="360" w:lineRule="auto"/>
        <w:ind w:firstLine="708"/>
        <w:jc w:val="both"/>
        <w:rPr>
          <w:rFonts w:asciiTheme="majorBidi" w:hAnsiTheme="majorBidi" w:cstheme="majorBidi"/>
          <w:sz w:val="24"/>
          <w:szCs w:val="24"/>
        </w:rPr>
      </w:pPr>
      <w:r w:rsidRPr="002C1123">
        <w:rPr>
          <w:rFonts w:asciiTheme="majorBidi" w:hAnsiTheme="majorBidi" w:cstheme="majorBidi"/>
          <w:sz w:val="24"/>
          <w:szCs w:val="24"/>
        </w:rPr>
        <w:t>-d'une redistribution de la matière sur place pour s'adapter aux conditions thermodynamiques de surface,</w:t>
      </w:r>
    </w:p>
    <w:p w:rsidR="005A5867" w:rsidRPr="002C1123" w:rsidRDefault="005A5867" w:rsidP="00A4008F">
      <w:pPr>
        <w:autoSpaceDE w:val="0"/>
        <w:autoSpaceDN w:val="0"/>
        <w:adjustRightInd w:val="0"/>
        <w:spacing w:before="120" w:after="120" w:line="360" w:lineRule="auto"/>
        <w:ind w:firstLine="708"/>
        <w:jc w:val="both"/>
        <w:rPr>
          <w:rFonts w:asciiTheme="majorBidi" w:hAnsiTheme="majorBidi" w:cstheme="majorBidi"/>
          <w:sz w:val="24"/>
          <w:szCs w:val="24"/>
        </w:rPr>
      </w:pPr>
      <w:r w:rsidRPr="002C1123">
        <w:rPr>
          <w:rFonts w:asciiTheme="majorBidi" w:hAnsiTheme="majorBidi" w:cstheme="majorBidi"/>
          <w:sz w:val="24"/>
          <w:szCs w:val="24"/>
        </w:rPr>
        <w:t>-d'un apport de zones extérieures, par des circulations latérales de l'eau et don des éléments dissous.</w:t>
      </w:r>
    </w:p>
    <w:p w:rsidR="005A5867" w:rsidRPr="002C1123" w:rsidRDefault="005A5867" w:rsidP="00A4008F">
      <w:pPr>
        <w:autoSpaceDE w:val="0"/>
        <w:autoSpaceDN w:val="0"/>
        <w:adjustRightInd w:val="0"/>
        <w:spacing w:before="120" w:after="120" w:line="360" w:lineRule="auto"/>
        <w:jc w:val="both"/>
        <w:rPr>
          <w:rFonts w:asciiTheme="majorBidi" w:hAnsiTheme="majorBidi" w:cstheme="majorBidi"/>
          <w:sz w:val="24"/>
          <w:szCs w:val="24"/>
        </w:rPr>
      </w:pPr>
      <w:r w:rsidRPr="002C1123">
        <w:rPr>
          <w:rFonts w:asciiTheme="majorBidi" w:hAnsiTheme="majorBidi" w:cstheme="majorBidi"/>
          <w:sz w:val="24"/>
          <w:szCs w:val="24"/>
        </w:rPr>
        <w:t xml:space="preserve">Certains minéraux peuvent exister dans la roche mère, être dissous, puis précipiter lors de l’histoire de la formation du sol. Ces minéraux sont secondaires et coexistent avec des minéraux primaires de même composition chimique. </w:t>
      </w:r>
    </w:p>
    <w:p w:rsidR="005A5867" w:rsidRPr="002C1123" w:rsidRDefault="005A5867" w:rsidP="00A4008F">
      <w:pPr>
        <w:autoSpaceDE w:val="0"/>
        <w:autoSpaceDN w:val="0"/>
        <w:adjustRightInd w:val="0"/>
        <w:spacing w:after="0" w:line="360" w:lineRule="auto"/>
        <w:jc w:val="both"/>
        <w:rPr>
          <w:rFonts w:asciiTheme="majorBidi" w:hAnsiTheme="majorBidi" w:cstheme="majorBidi"/>
          <w:b/>
          <w:bCs/>
          <w:color w:val="000000"/>
          <w:sz w:val="24"/>
          <w:szCs w:val="24"/>
        </w:rPr>
      </w:pPr>
      <w:r w:rsidRPr="002C1123">
        <w:rPr>
          <w:rFonts w:asciiTheme="majorBidi" w:hAnsiTheme="majorBidi" w:cstheme="majorBidi"/>
          <w:b/>
          <w:bCs/>
          <w:color w:val="000000"/>
          <w:sz w:val="24"/>
          <w:szCs w:val="24"/>
        </w:rPr>
        <w:t xml:space="preserve">Origine des sels dans les sols et les eaux </w:t>
      </w:r>
    </w:p>
    <w:p w:rsidR="005A5867" w:rsidRPr="002C1123" w:rsidRDefault="005A5867" w:rsidP="00A4008F">
      <w:pPr>
        <w:autoSpaceDE w:val="0"/>
        <w:autoSpaceDN w:val="0"/>
        <w:adjustRightInd w:val="0"/>
        <w:spacing w:after="0" w:line="360" w:lineRule="auto"/>
        <w:jc w:val="both"/>
        <w:rPr>
          <w:rFonts w:asciiTheme="majorBidi" w:eastAsia="Times New Roman" w:hAnsiTheme="majorBidi" w:cstheme="majorBidi"/>
          <w:b/>
          <w:bCs/>
          <w:color w:val="000000"/>
          <w:sz w:val="24"/>
          <w:szCs w:val="24"/>
        </w:rPr>
      </w:pPr>
      <w:r w:rsidRPr="002C1123">
        <w:rPr>
          <w:rFonts w:asciiTheme="majorBidi" w:eastAsia="Times New Roman" w:hAnsiTheme="majorBidi" w:cstheme="majorBidi"/>
          <w:color w:val="000000"/>
          <w:sz w:val="24"/>
          <w:szCs w:val="24"/>
        </w:rPr>
        <w:t xml:space="preserve">La salinité affecte la production agricole et sa qualité dans les régions arides et semi-arides, où les précipitations sont limitées et ne sont pas suffisantes pour transporter les sels au profil racinaire des plantes. </w:t>
      </w:r>
    </w:p>
    <w:p w:rsidR="005A5867" w:rsidRPr="002C1123" w:rsidRDefault="005A5867" w:rsidP="00A4008F">
      <w:pPr>
        <w:autoSpaceDE w:val="0"/>
        <w:autoSpaceDN w:val="0"/>
        <w:adjustRightInd w:val="0"/>
        <w:spacing w:after="0" w:line="360" w:lineRule="auto"/>
        <w:jc w:val="both"/>
        <w:rPr>
          <w:rFonts w:asciiTheme="majorBidi" w:eastAsia="Times New Roman" w:hAnsiTheme="majorBidi" w:cstheme="majorBidi"/>
          <w:color w:val="000000"/>
          <w:sz w:val="24"/>
          <w:szCs w:val="24"/>
        </w:rPr>
      </w:pPr>
      <w:r w:rsidRPr="002C1123">
        <w:rPr>
          <w:rFonts w:asciiTheme="majorBidi" w:eastAsia="Times New Roman" w:hAnsiTheme="majorBidi" w:cstheme="majorBidi"/>
          <w:color w:val="000000"/>
          <w:sz w:val="24"/>
          <w:szCs w:val="24"/>
        </w:rPr>
        <w:t>En Afrique du nord, la salinisation affecte surtout les régions irriguées et les parties basses sujettes à des taux d'évaporation importants. Dans ces régions, il existe un risque important de salinisation de</w:t>
      </w:r>
      <w:r>
        <w:rPr>
          <w:rFonts w:asciiTheme="majorBidi" w:eastAsia="Times New Roman" w:hAnsiTheme="majorBidi" w:cstheme="majorBidi"/>
          <w:color w:val="000000"/>
          <w:sz w:val="24"/>
          <w:szCs w:val="24"/>
        </w:rPr>
        <w:t>s nappes</w:t>
      </w:r>
      <w:r w:rsidRPr="002C1123">
        <w:rPr>
          <w:rFonts w:asciiTheme="majorBidi" w:eastAsia="Times New Roman" w:hAnsiTheme="majorBidi" w:cstheme="majorBidi"/>
          <w:color w:val="000000"/>
          <w:sz w:val="24"/>
          <w:szCs w:val="24"/>
        </w:rPr>
        <w:t>. La salinité peut être définie comme étant un processus pédologique suivant lequel le sol s’enrichit anormalement en sels solubles acquérant ainsi le caractère salin. Un sol salé est caractérisé par un surplus de sels est en particulier l’ion Na</w:t>
      </w:r>
      <w:r w:rsidRPr="002C1123">
        <w:rPr>
          <w:rFonts w:asciiTheme="majorBidi" w:eastAsia="Times New Roman" w:hAnsiTheme="majorBidi" w:cstheme="majorBidi"/>
          <w:color w:val="000000"/>
          <w:sz w:val="24"/>
          <w:szCs w:val="24"/>
          <w:vertAlign w:val="superscript"/>
        </w:rPr>
        <w:t>+</w:t>
      </w:r>
      <w:r>
        <w:rPr>
          <w:rFonts w:asciiTheme="majorBidi" w:eastAsia="Times New Roman" w:hAnsiTheme="majorBidi" w:cstheme="majorBidi"/>
          <w:color w:val="000000"/>
          <w:sz w:val="24"/>
          <w:szCs w:val="24"/>
        </w:rPr>
        <w:t xml:space="preserve"> dans le profil</w:t>
      </w:r>
      <w:r w:rsidRPr="002C1123">
        <w:rPr>
          <w:rFonts w:asciiTheme="majorBidi" w:eastAsia="Times New Roman" w:hAnsiTheme="majorBidi" w:cstheme="majorBidi"/>
          <w:color w:val="000000"/>
          <w:sz w:val="24"/>
          <w:szCs w:val="24"/>
        </w:rPr>
        <w:t>.</w:t>
      </w:r>
    </w:p>
    <w:p w:rsidR="005A5867" w:rsidRPr="002C1123" w:rsidRDefault="005A5867" w:rsidP="00A4008F">
      <w:pPr>
        <w:autoSpaceDE w:val="0"/>
        <w:autoSpaceDN w:val="0"/>
        <w:adjustRightInd w:val="0"/>
        <w:spacing w:after="0" w:line="360" w:lineRule="auto"/>
        <w:jc w:val="both"/>
        <w:rPr>
          <w:rFonts w:asciiTheme="majorBidi" w:eastAsia="Times New Roman" w:hAnsiTheme="majorBidi" w:cstheme="majorBidi"/>
          <w:color w:val="000000"/>
          <w:sz w:val="24"/>
          <w:szCs w:val="24"/>
        </w:rPr>
      </w:pPr>
      <w:r w:rsidRPr="002C1123">
        <w:rPr>
          <w:rFonts w:asciiTheme="majorBidi" w:eastAsia="Times New Roman" w:hAnsiTheme="majorBidi" w:cstheme="majorBidi"/>
          <w:color w:val="000000"/>
          <w:sz w:val="24"/>
          <w:szCs w:val="24"/>
        </w:rPr>
        <w:t>La formation d'un sol salin résulte généralement de l'accumulation de sels dans les hor</w:t>
      </w:r>
      <w:r>
        <w:rPr>
          <w:rFonts w:asciiTheme="majorBidi" w:eastAsia="Times New Roman" w:hAnsiTheme="majorBidi" w:cstheme="majorBidi"/>
          <w:color w:val="000000"/>
          <w:sz w:val="24"/>
          <w:szCs w:val="24"/>
        </w:rPr>
        <w:t>izons de surface</w:t>
      </w:r>
      <w:r w:rsidRPr="002C1123">
        <w:rPr>
          <w:rFonts w:asciiTheme="majorBidi" w:eastAsia="Times New Roman" w:hAnsiTheme="majorBidi" w:cstheme="majorBidi"/>
          <w:color w:val="000000"/>
          <w:sz w:val="24"/>
          <w:szCs w:val="24"/>
        </w:rPr>
        <w:t>. Ce processus dépend essentiellement du régime hydrique du sol et des sources de sel. Lorsque le climat est chaud et sec, entraînés par les eaux capillaires suivant le flux d'évaporation, les sels sont accumulés en surface. Les sels les plus communs présents dans la solution du sol correspondent aux cations Ca</w:t>
      </w:r>
      <w:r w:rsidRPr="002C1123">
        <w:rPr>
          <w:rFonts w:asciiTheme="majorBidi" w:eastAsia="Times New Roman" w:hAnsiTheme="majorBidi" w:cstheme="majorBidi"/>
          <w:color w:val="000000"/>
          <w:sz w:val="24"/>
          <w:szCs w:val="24"/>
          <w:vertAlign w:val="superscript"/>
        </w:rPr>
        <w:t>2+</w:t>
      </w:r>
      <w:r w:rsidRPr="002C1123">
        <w:rPr>
          <w:rFonts w:asciiTheme="majorBidi" w:eastAsia="Times New Roman" w:hAnsiTheme="majorBidi" w:cstheme="majorBidi"/>
          <w:color w:val="000000"/>
          <w:sz w:val="24"/>
          <w:szCs w:val="24"/>
        </w:rPr>
        <w:t>, Mg</w:t>
      </w:r>
      <w:r w:rsidRPr="002C1123">
        <w:rPr>
          <w:rFonts w:asciiTheme="majorBidi" w:eastAsia="Times New Roman" w:hAnsiTheme="majorBidi" w:cstheme="majorBidi"/>
          <w:color w:val="000000"/>
          <w:sz w:val="24"/>
          <w:szCs w:val="24"/>
          <w:vertAlign w:val="superscript"/>
        </w:rPr>
        <w:t>2+,</w:t>
      </w:r>
      <w:r w:rsidRPr="002C1123">
        <w:rPr>
          <w:rFonts w:asciiTheme="majorBidi" w:eastAsia="Times New Roman" w:hAnsiTheme="majorBidi" w:cstheme="majorBidi"/>
          <w:color w:val="000000"/>
          <w:sz w:val="24"/>
          <w:szCs w:val="24"/>
        </w:rPr>
        <w:t xml:space="preserve"> Na</w:t>
      </w:r>
      <w:r w:rsidRPr="002C1123">
        <w:rPr>
          <w:rFonts w:asciiTheme="majorBidi" w:eastAsia="Times New Roman" w:hAnsiTheme="majorBidi" w:cstheme="majorBidi"/>
          <w:color w:val="000000"/>
          <w:sz w:val="24"/>
          <w:szCs w:val="24"/>
          <w:vertAlign w:val="superscript"/>
        </w:rPr>
        <w:t>+,</w:t>
      </w:r>
      <w:r w:rsidRPr="002C1123">
        <w:rPr>
          <w:rFonts w:asciiTheme="majorBidi" w:eastAsia="Times New Roman" w:hAnsiTheme="majorBidi" w:cstheme="majorBidi"/>
          <w:color w:val="000000"/>
          <w:sz w:val="24"/>
          <w:szCs w:val="24"/>
        </w:rPr>
        <w:t xml:space="preserve"> K</w:t>
      </w:r>
      <w:r w:rsidRPr="002C1123">
        <w:rPr>
          <w:rFonts w:asciiTheme="majorBidi" w:eastAsia="Times New Roman" w:hAnsiTheme="majorBidi" w:cstheme="majorBidi"/>
          <w:color w:val="000000"/>
          <w:sz w:val="24"/>
          <w:szCs w:val="24"/>
          <w:vertAlign w:val="superscript"/>
        </w:rPr>
        <w:t>+</w:t>
      </w:r>
      <w:r w:rsidRPr="002C1123">
        <w:rPr>
          <w:rFonts w:asciiTheme="majorBidi" w:eastAsia="Times New Roman" w:hAnsiTheme="majorBidi" w:cstheme="majorBidi"/>
          <w:color w:val="000000"/>
          <w:sz w:val="24"/>
          <w:szCs w:val="24"/>
        </w:rPr>
        <w:t>, et aux anions Cl</w:t>
      </w:r>
      <w:r w:rsidRPr="002C1123">
        <w:rPr>
          <w:rFonts w:asciiTheme="majorBidi" w:eastAsia="Times New Roman" w:hAnsiTheme="majorBidi" w:cstheme="majorBidi"/>
          <w:color w:val="000000"/>
          <w:sz w:val="24"/>
          <w:szCs w:val="24"/>
          <w:vertAlign w:val="superscript"/>
        </w:rPr>
        <w:t>-</w:t>
      </w:r>
      <w:r w:rsidRPr="002C1123">
        <w:rPr>
          <w:rFonts w:asciiTheme="majorBidi" w:eastAsia="Times New Roman" w:hAnsiTheme="majorBidi" w:cstheme="majorBidi"/>
          <w:color w:val="000000"/>
          <w:sz w:val="24"/>
          <w:szCs w:val="24"/>
        </w:rPr>
        <w:t>, SO</w:t>
      </w:r>
      <w:r w:rsidRPr="002C1123">
        <w:rPr>
          <w:rFonts w:asciiTheme="majorBidi" w:eastAsia="Times New Roman" w:hAnsiTheme="majorBidi" w:cstheme="majorBidi"/>
          <w:color w:val="000000"/>
          <w:sz w:val="24"/>
          <w:szCs w:val="24"/>
          <w:vertAlign w:val="subscript"/>
        </w:rPr>
        <w:t>4</w:t>
      </w:r>
      <w:r w:rsidRPr="002C1123">
        <w:rPr>
          <w:rFonts w:asciiTheme="majorBidi" w:eastAsia="Times New Roman" w:hAnsiTheme="majorBidi" w:cstheme="majorBidi"/>
          <w:color w:val="000000"/>
          <w:sz w:val="24"/>
          <w:szCs w:val="24"/>
          <w:vertAlign w:val="superscript"/>
        </w:rPr>
        <w:t>--</w:t>
      </w:r>
      <w:r w:rsidRPr="002C1123">
        <w:rPr>
          <w:rFonts w:asciiTheme="majorBidi" w:eastAsia="Times New Roman" w:hAnsiTheme="majorBidi" w:cstheme="majorBidi"/>
          <w:color w:val="000000"/>
          <w:sz w:val="24"/>
          <w:szCs w:val="24"/>
        </w:rPr>
        <w:t>, CO</w:t>
      </w:r>
      <w:r w:rsidRPr="002C1123">
        <w:rPr>
          <w:rFonts w:asciiTheme="majorBidi" w:eastAsia="Times New Roman" w:hAnsiTheme="majorBidi" w:cstheme="majorBidi"/>
          <w:color w:val="000000"/>
          <w:sz w:val="24"/>
          <w:szCs w:val="24"/>
          <w:vertAlign w:val="subscript"/>
        </w:rPr>
        <w:t>3</w:t>
      </w:r>
      <w:r w:rsidRPr="002C1123">
        <w:rPr>
          <w:rFonts w:asciiTheme="majorBidi" w:eastAsia="Times New Roman" w:hAnsiTheme="majorBidi" w:cstheme="majorBidi"/>
          <w:color w:val="000000"/>
          <w:sz w:val="24"/>
          <w:szCs w:val="24"/>
          <w:vertAlign w:val="superscript"/>
        </w:rPr>
        <w:t>--</w:t>
      </w:r>
      <w:r w:rsidRPr="002C1123">
        <w:rPr>
          <w:rFonts w:asciiTheme="majorBidi" w:eastAsia="Times New Roman" w:hAnsiTheme="majorBidi" w:cstheme="majorBidi"/>
          <w:color w:val="000000"/>
          <w:sz w:val="24"/>
          <w:szCs w:val="24"/>
        </w:rPr>
        <w:t>, NO</w:t>
      </w:r>
      <w:r w:rsidRPr="002C1123">
        <w:rPr>
          <w:rFonts w:asciiTheme="majorBidi" w:eastAsia="Times New Roman" w:hAnsiTheme="majorBidi" w:cstheme="majorBidi"/>
          <w:color w:val="000000"/>
          <w:sz w:val="24"/>
          <w:szCs w:val="24"/>
          <w:vertAlign w:val="subscript"/>
        </w:rPr>
        <w:t>3</w:t>
      </w:r>
      <w:r w:rsidRPr="002C1123">
        <w:rPr>
          <w:rFonts w:asciiTheme="majorBidi" w:eastAsia="Times New Roman" w:hAnsiTheme="majorBidi" w:cstheme="majorBidi"/>
          <w:color w:val="000000"/>
          <w:sz w:val="24"/>
          <w:szCs w:val="24"/>
          <w:vertAlign w:val="superscript"/>
        </w:rPr>
        <w:t xml:space="preserve">- </w:t>
      </w:r>
      <w:r w:rsidRPr="002C1123">
        <w:rPr>
          <w:rFonts w:asciiTheme="majorBidi" w:eastAsia="Times New Roman" w:hAnsiTheme="majorBidi" w:cstheme="majorBidi"/>
          <w:color w:val="000000"/>
          <w:sz w:val="24"/>
          <w:szCs w:val="24"/>
        </w:rPr>
        <w:t>. D'autres sels moins courants et plus toxiques à faibles concentrations sont également à considérer. Ces éléments traces sont le bore, le sélénium, l'arsenic et le molybdèn</w:t>
      </w:r>
      <w:r>
        <w:rPr>
          <w:rFonts w:asciiTheme="majorBidi" w:eastAsia="Times New Roman" w:hAnsiTheme="majorBidi" w:cstheme="majorBidi"/>
          <w:color w:val="000000"/>
          <w:sz w:val="24"/>
          <w:szCs w:val="24"/>
        </w:rPr>
        <w:t>e</w:t>
      </w:r>
      <w:r w:rsidRPr="002C1123">
        <w:rPr>
          <w:rFonts w:asciiTheme="majorBidi" w:eastAsia="Times New Roman" w:hAnsiTheme="majorBidi" w:cstheme="majorBidi"/>
          <w:color w:val="000000"/>
          <w:sz w:val="24"/>
          <w:szCs w:val="24"/>
        </w:rPr>
        <w:t>.</w:t>
      </w:r>
    </w:p>
    <w:p w:rsidR="005D52A5" w:rsidRPr="002C1123" w:rsidRDefault="005A5867" w:rsidP="00A4008F">
      <w:pPr>
        <w:autoSpaceDE w:val="0"/>
        <w:autoSpaceDN w:val="0"/>
        <w:adjustRightInd w:val="0"/>
        <w:spacing w:after="0" w:line="360" w:lineRule="auto"/>
        <w:jc w:val="both"/>
        <w:rPr>
          <w:rFonts w:asciiTheme="majorBidi" w:eastAsia="Times New Roman" w:hAnsiTheme="majorBidi" w:cstheme="majorBidi"/>
          <w:color w:val="000000"/>
          <w:sz w:val="24"/>
          <w:szCs w:val="24"/>
        </w:rPr>
      </w:pPr>
      <w:r w:rsidRPr="002C1123">
        <w:rPr>
          <w:rFonts w:asciiTheme="majorBidi" w:eastAsia="Times New Roman" w:hAnsiTheme="majorBidi" w:cstheme="majorBidi"/>
          <w:color w:val="000000"/>
          <w:sz w:val="24"/>
          <w:szCs w:val="24"/>
        </w:rPr>
        <w:t xml:space="preserve">Généralement la salinité d’un sol est mesurée par la conductivité électrique de l’extrait de la pâte saturée à </w:t>
      </w:r>
      <w:smartTag w:uri="urn:schemas-microsoft-com:office:smarttags" w:element="metricconverter">
        <w:smartTagPr>
          <w:attr w:name="ProductID" w:val="25ﾰC"/>
        </w:smartTagPr>
        <w:r w:rsidRPr="002C1123">
          <w:rPr>
            <w:rFonts w:asciiTheme="majorBidi" w:eastAsia="Times New Roman" w:hAnsiTheme="majorBidi" w:cstheme="majorBidi"/>
            <w:color w:val="000000"/>
            <w:sz w:val="24"/>
            <w:szCs w:val="24"/>
          </w:rPr>
          <w:t>25°C</w:t>
        </w:r>
      </w:smartTag>
      <w:r w:rsidRPr="002C1123">
        <w:rPr>
          <w:rFonts w:asciiTheme="majorBidi" w:eastAsia="Times New Roman" w:hAnsiTheme="majorBidi" w:cstheme="majorBidi"/>
          <w:color w:val="000000"/>
          <w:sz w:val="24"/>
          <w:szCs w:val="24"/>
        </w:rPr>
        <w:t xml:space="preserve"> en effet un sol est considéré salé quand sa conductivité électrique devient supérieure à 4millimhos.cm</w:t>
      </w:r>
      <w:r w:rsidRPr="002C1123">
        <w:rPr>
          <w:rFonts w:asciiTheme="majorBidi" w:eastAsia="Times New Roman" w:hAnsiTheme="majorBidi" w:cstheme="majorBidi"/>
          <w:color w:val="000000"/>
          <w:sz w:val="24"/>
          <w:szCs w:val="24"/>
          <w:vertAlign w:val="superscript"/>
        </w:rPr>
        <w:t>-1</w:t>
      </w:r>
      <w:r w:rsidRPr="002C1123">
        <w:rPr>
          <w:rFonts w:asciiTheme="majorBidi" w:eastAsia="Times New Roman" w:hAnsiTheme="majorBidi" w:cstheme="majorBidi"/>
          <w:color w:val="000000"/>
          <w:sz w:val="24"/>
          <w:szCs w:val="24"/>
        </w:rPr>
        <w:t>.</w:t>
      </w:r>
    </w:p>
    <w:p w:rsidR="005A5867" w:rsidRPr="005D52A5" w:rsidRDefault="005A5867" w:rsidP="00A4008F">
      <w:pPr>
        <w:spacing w:after="0" w:line="360" w:lineRule="auto"/>
        <w:jc w:val="both"/>
        <w:rPr>
          <w:rFonts w:asciiTheme="majorBidi" w:eastAsia="Times New Roman" w:hAnsiTheme="majorBidi" w:cstheme="majorBidi"/>
          <w:b/>
          <w:bCs/>
          <w:sz w:val="24"/>
          <w:szCs w:val="24"/>
        </w:rPr>
      </w:pPr>
      <w:r w:rsidRPr="005D52A5">
        <w:rPr>
          <w:rFonts w:asciiTheme="majorBidi" w:eastAsia="Times New Roman" w:hAnsiTheme="majorBidi" w:cstheme="majorBidi"/>
          <w:b/>
          <w:bCs/>
          <w:sz w:val="24"/>
          <w:szCs w:val="24"/>
        </w:rPr>
        <w:t xml:space="preserve">Origines et cause de la salinité des sols </w:t>
      </w:r>
    </w:p>
    <w:p w:rsidR="005A5867" w:rsidRPr="002C1123" w:rsidRDefault="005A5867" w:rsidP="00A4008F">
      <w:pPr>
        <w:autoSpaceDE w:val="0"/>
        <w:autoSpaceDN w:val="0"/>
        <w:adjustRightInd w:val="0"/>
        <w:spacing w:line="360" w:lineRule="auto"/>
        <w:jc w:val="both"/>
        <w:rPr>
          <w:rFonts w:asciiTheme="majorBidi" w:eastAsia="Times New Roman" w:hAnsiTheme="majorBidi" w:cstheme="majorBidi"/>
          <w:sz w:val="24"/>
          <w:szCs w:val="24"/>
        </w:rPr>
      </w:pPr>
      <w:r w:rsidRPr="002C1123">
        <w:rPr>
          <w:rFonts w:asciiTheme="majorBidi" w:eastAsia="Times New Roman" w:hAnsiTheme="majorBidi" w:cstheme="majorBidi"/>
          <w:sz w:val="24"/>
          <w:szCs w:val="24"/>
        </w:rPr>
        <w:t xml:space="preserve">     L’origine de La salinité des sols se résume, d'une part, par la salinité primaire, d'origine naturelle, due à la proximité de la mer, où à l'existence de dépôts salins géologiques où parfois actuels, c’est la salinisation primaire. </w:t>
      </w:r>
    </w:p>
    <w:p w:rsidR="005A5867" w:rsidRDefault="005A5867" w:rsidP="00A4008F">
      <w:pPr>
        <w:autoSpaceDE w:val="0"/>
        <w:autoSpaceDN w:val="0"/>
        <w:adjustRightInd w:val="0"/>
        <w:spacing w:line="360" w:lineRule="auto"/>
        <w:jc w:val="both"/>
        <w:rPr>
          <w:rFonts w:asciiTheme="majorBidi" w:eastAsia="Times New Roman" w:hAnsiTheme="majorBidi" w:cstheme="majorBidi"/>
          <w:sz w:val="24"/>
          <w:szCs w:val="24"/>
        </w:rPr>
      </w:pPr>
      <w:r w:rsidRPr="002C1123">
        <w:rPr>
          <w:rFonts w:asciiTheme="majorBidi" w:eastAsia="Times New Roman" w:hAnsiTheme="majorBidi" w:cstheme="majorBidi"/>
          <w:sz w:val="24"/>
          <w:szCs w:val="24"/>
        </w:rPr>
        <w:t>D’autre part, la salinité secondaire due à des processus de salinisation liés à des activités anthropiques en particulier à l'irrigation mal conduite dans certaines zones agric</w:t>
      </w:r>
      <w:r>
        <w:rPr>
          <w:rFonts w:asciiTheme="majorBidi" w:eastAsia="Times New Roman" w:hAnsiTheme="majorBidi" w:cstheme="majorBidi"/>
          <w:sz w:val="24"/>
          <w:szCs w:val="24"/>
        </w:rPr>
        <w:t>oles</w:t>
      </w:r>
      <w:r w:rsidRPr="002C1123">
        <w:rPr>
          <w:rFonts w:asciiTheme="majorBidi" w:eastAsia="Times New Roman" w:hAnsiTheme="majorBidi" w:cstheme="majorBidi"/>
          <w:sz w:val="24"/>
          <w:szCs w:val="24"/>
        </w:rPr>
        <w:t>.</w:t>
      </w:r>
    </w:p>
    <w:p w:rsidR="00A4008F" w:rsidRPr="002C1123" w:rsidRDefault="00A4008F" w:rsidP="00A4008F">
      <w:pPr>
        <w:autoSpaceDE w:val="0"/>
        <w:autoSpaceDN w:val="0"/>
        <w:adjustRightInd w:val="0"/>
        <w:spacing w:line="360" w:lineRule="auto"/>
        <w:jc w:val="both"/>
        <w:rPr>
          <w:rFonts w:asciiTheme="majorBidi" w:eastAsia="Times New Roman" w:hAnsiTheme="majorBidi" w:cstheme="majorBidi"/>
          <w:sz w:val="24"/>
          <w:szCs w:val="24"/>
        </w:rPr>
      </w:pPr>
    </w:p>
    <w:p w:rsidR="005A5867" w:rsidRPr="005D52A5" w:rsidRDefault="005A5867" w:rsidP="00A4008F">
      <w:pPr>
        <w:pStyle w:val="Paragraphedeliste"/>
        <w:numPr>
          <w:ilvl w:val="0"/>
          <w:numId w:val="4"/>
        </w:numPr>
        <w:autoSpaceDE w:val="0"/>
        <w:autoSpaceDN w:val="0"/>
        <w:adjustRightInd w:val="0"/>
        <w:spacing w:line="360" w:lineRule="auto"/>
        <w:jc w:val="both"/>
        <w:rPr>
          <w:rFonts w:asciiTheme="majorBidi" w:eastAsia="Times New Roman" w:hAnsiTheme="majorBidi" w:cstheme="majorBidi"/>
          <w:b/>
          <w:bCs/>
          <w:sz w:val="24"/>
          <w:szCs w:val="24"/>
        </w:rPr>
      </w:pPr>
      <w:r w:rsidRPr="005D52A5">
        <w:rPr>
          <w:rFonts w:asciiTheme="majorBidi" w:eastAsia="Times New Roman" w:hAnsiTheme="majorBidi" w:cstheme="majorBidi"/>
          <w:b/>
          <w:bCs/>
          <w:sz w:val="24"/>
          <w:szCs w:val="24"/>
        </w:rPr>
        <w:lastRenderedPageBreak/>
        <w:t xml:space="preserve"> Origine  primaire : </w:t>
      </w:r>
    </w:p>
    <w:p w:rsidR="005A5867" w:rsidRPr="002C1123" w:rsidRDefault="005A5867" w:rsidP="00A4008F">
      <w:pPr>
        <w:autoSpaceDE w:val="0"/>
        <w:autoSpaceDN w:val="0"/>
        <w:adjustRightInd w:val="0"/>
        <w:spacing w:line="360" w:lineRule="auto"/>
        <w:jc w:val="both"/>
        <w:rPr>
          <w:rFonts w:asciiTheme="majorBidi" w:eastAsia="Times New Roman" w:hAnsiTheme="majorBidi" w:cstheme="majorBidi"/>
          <w:sz w:val="24"/>
          <w:szCs w:val="24"/>
        </w:rPr>
      </w:pPr>
      <w:r w:rsidRPr="002C1123">
        <w:rPr>
          <w:rFonts w:asciiTheme="majorBidi" w:eastAsia="Times New Roman" w:hAnsiTheme="majorBidi" w:cstheme="majorBidi"/>
          <w:sz w:val="24"/>
          <w:szCs w:val="24"/>
        </w:rPr>
        <w:t xml:space="preserve">    C’est un phénomène naturel. Les causes peuvent être climatique (ex : steppes continentales) où géochimique (ex : Mares</w:t>
      </w:r>
      <w:r>
        <w:rPr>
          <w:rFonts w:asciiTheme="majorBidi" w:eastAsia="Times New Roman" w:hAnsiTheme="majorBidi" w:cstheme="majorBidi"/>
          <w:sz w:val="24"/>
          <w:szCs w:val="24"/>
        </w:rPr>
        <w:t xml:space="preserve"> salées Lorrain)</w:t>
      </w:r>
      <w:r w:rsidRPr="002C1123">
        <w:rPr>
          <w:rFonts w:asciiTheme="majorBidi" w:eastAsia="Times New Roman" w:hAnsiTheme="majorBidi" w:cstheme="majorBidi"/>
          <w:sz w:val="24"/>
          <w:szCs w:val="24"/>
        </w:rPr>
        <w:t xml:space="preserve">. 80% des terres salinisées ont une origine naturelle. On parle donc de salinisation “primaire” due aux </w:t>
      </w:r>
      <w:r>
        <w:rPr>
          <w:rFonts w:asciiTheme="majorBidi" w:eastAsia="Times New Roman" w:hAnsiTheme="majorBidi" w:cstheme="majorBidi"/>
          <w:sz w:val="24"/>
          <w:szCs w:val="24"/>
        </w:rPr>
        <w:t xml:space="preserve"> </w:t>
      </w:r>
      <w:r w:rsidRPr="002C1123">
        <w:rPr>
          <w:rFonts w:asciiTheme="majorBidi" w:eastAsia="Times New Roman" w:hAnsiTheme="majorBidi" w:cstheme="majorBidi"/>
          <w:sz w:val="24"/>
          <w:szCs w:val="24"/>
        </w:rPr>
        <w:t xml:space="preserve">sels se formant lors de l’altération des roches où à des apports naturels externes. La plupart des sols salins-sodiques se sont développés suite aux processus géologiques, hydrologiques et pédologiques naturels. </w:t>
      </w:r>
    </w:p>
    <w:p w:rsidR="005A5867" w:rsidRPr="002C1123" w:rsidRDefault="005A5867" w:rsidP="00A4008F">
      <w:pPr>
        <w:autoSpaceDE w:val="0"/>
        <w:autoSpaceDN w:val="0"/>
        <w:adjustRightInd w:val="0"/>
        <w:spacing w:line="360" w:lineRule="auto"/>
        <w:jc w:val="both"/>
        <w:rPr>
          <w:rFonts w:asciiTheme="majorBidi" w:eastAsia="Times New Roman" w:hAnsiTheme="majorBidi" w:cstheme="majorBidi"/>
          <w:sz w:val="24"/>
          <w:szCs w:val="24"/>
        </w:rPr>
      </w:pPr>
      <w:r w:rsidRPr="002C1123">
        <w:rPr>
          <w:rFonts w:asciiTheme="majorBidi" w:eastAsia="Times New Roman" w:hAnsiTheme="majorBidi" w:cstheme="majorBidi"/>
          <w:sz w:val="24"/>
          <w:szCs w:val="24"/>
        </w:rPr>
        <w:t xml:space="preserve">    Durant les périodes de sécheresse, l'eau et les électrolytes qu’elle contient remontent par capillarité. L’eau s’évaporant, les sels vont s’accumuler en surface pour être à nouveau lessivés par la pluie. Avec l’hétérogénéité spatiale et temporelle impliquée dans cette circulation de l’eau entre le sol et l’atmosphère, les concentrations en sels de surface montrent une grande variabilité qualitativ</w:t>
      </w:r>
      <w:r>
        <w:rPr>
          <w:rFonts w:asciiTheme="majorBidi" w:eastAsia="Times New Roman" w:hAnsiTheme="majorBidi" w:cstheme="majorBidi"/>
          <w:sz w:val="24"/>
          <w:szCs w:val="24"/>
        </w:rPr>
        <w:t>e et quantitative</w:t>
      </w:r>
      <w:r w:rsidRPr="002C1123">
        <w:rPr>
          <w:rFonts w:asciiTheme="majorBidi" w:eastAsia="Times New Roman" w:hAnsiTheme="majorBidi" w:cstheme="majorBidi"/>
          <w:sz w:val="24"/>
          <w:szCs w:val="24"/>
        </w:rPr>
        <w:t>.  La présence naturelle de sels tel que NaCl, NaSO</w:t>
      </w:r>
      <w:r w:rsidRPr="002C1123">
        <w:rPr>
          <w:rFonts w:asciiTheme="majorBidi" w:eastAsia="Times New Roman" w:hAnsiTheme="majorBidi" w:cstheme="majorBidi"/>
          <w:sz w:val="24"/>
          <w:szCs w:val="24"/>
          <w:vertAlign w:val="subscript"/>
        </w:rPr>
        <w:t>4</w:t>
      </w:r>
      <w:r w:rsidRPr="002C1123">
        <w:rPr>
          <w:rFonts w:asciiTheme="majorBidi" w:eastAsia="Times New Roman" w:hAnsiTheme="majorBidi" w:cstheme="majorBidi"/>
          <w:sz w:val="24"/>
          <w:szCs w:val="24"/>
        </w:rPr>
        <w:t>, CaCl</w:t>
      </w:r>
      <w:r w:rsidRPr="002C1123">
        <w:rPr>
          <w:rFonts w:asciiTheme="majorBidi" w:eastAsia="Times New Roman" w:hAnsiTheme="majorBidi" w:cstheme="majorBidi"/>
          <w:sz w:val="24"/>
          <w:szCs w:val="24"/>
          <w:vertAlign w:val="subscript"/>
        </w:rPr>
        <w:t>2</w:t>
      </w:r>
      <w:r w:rsidRPr="002C1123">
        <w:rPr>
          <w:rFonts w:asciiTheme="majorBidi" w:eastAsia="Times New Roman" w:hAnsiTheme="majorBidi" w:cstheme="majorBidi"/>
          <w:sz w:val="24"/>
          <w:szCs w:val="24"/>
        </w:rPr>
        <w:t xml:space="preserve"> sur d'importantes surfaces du globe contribue de manière remarquable à la salinisation des sols arables et exerce un effet dépressif sur la croissance des plantes, à partir d'un certain seuil, qui</w:t>
      </w:r>
      <w:r>
        <w:rPr>
          <w:rFonts w:asciiTheme="majorBidi" w:eastAsia="Times New Roman" w:hAnsiTheme="majorBidi" w:cstheme="majorBidi"/>
          <w:sz w:val="24"/>
          <w:szCs w:val="24"/>
        </w:rPr>
        <w:t xml:space="preserve"> varie d'une espèce à l'autre</w:t>
      </w:r>
      <w:r w:rsidRPr="002C1123">
        <w:rPr>
          <w:rFonts w:asciiTheme="majorBidi" w:eastAsia="Times New Roman" w:hAnsiTheme="majorBidi" w:cstheme="majorBidi"/>
          <w:sz w:val="24"/>
          <w:szCs w:val="24"/>
        </w:rPr>
        <w:t>.</w:t>
      </w:r>
    </w:p>
    <w:p w:rsidR="005A5867" w:rsidRPr="005D52A5" w:rsidRDefault="005A5867" w:rsidP="00A4008F">
      <w:pPr>
        <w:pStyle w:val="Paragraphedeliste"/>
        <w:numPr>
          <w:ilvl w:val="0"/>
          <w:numId w:val="4"/>
        </w:numPr>
        <w:spacing w:line="360" w:lineRule="auto"/>
        <w:jc w:val="both"/>
        <w:rPr>
          <w:rFonts w:asciiTheme="majorBidi" w:eastAsia="Times New Roman" w:hAnsiTheme="majorBidi" w:cstheme="majorBidi"/>
          <w:b/>
          <w:bCs/>
          <w:sz w:val="24"/>
          <w:szCs w:val="24"/>
        </w:rPr>
      </w:pPr>
      <w:r w:rsidRPr="005D52A5">
        <w:rPr>
          <w:rFonts w:asciiTheme="majorBidi" w:eastAsia="Times New Roman" w:hAnsiTheme="majorBidi" w:cstheme="majorBidi"/>
          <w:b/>
          <w:bCs/>
          <w:sz w:val="24"/>
          <w:szCs w:val="24"/>
        </w:rPr>
        <w:t>Origine secondaire</w:t>
      </w:r>
    </w:p>
    <w:p w:rsidR="005A5867" w:rsidRPr="002C1123" w:rsidRDefault="005A5867" w:rsidP="00A4008F">
      <w:pPr>
        <w:autoSpaceDE w:val="0"/>
        <w:autoSpaceDN w:val="0"/>
        <w:adjustRightInd w:val="0"/>
        <w:spacing w:line="360" w:lineRule="auto"/>
        <w:jc w:val="both"/>
        <w:rPr>
          <w:rFonts w:asciiTheme="majorBidi" w:eastAsia="Times New Roman" w:hAnsiTheme="majorBidi" w:cstheme="majorBidi"/>
          <w:sz w:val="24"/>
          <w:szCs w:val="24"/>
        </w:rPr>
      </w:pPr>
      <w:r w:rsidRPr="002C1123">
        <w:rPr>
          <w:rFonts w:asciiTheme="majorBidi" w:eastAsia="Times New Roman" w:hAnsiTheme="majorBidi" w:cstheme="majorBidi"/>
          <w:sz w:val="24"/>
          <w:szCs w:val="24"/>
        </w:rPr>
        <w:t xml:space="preserve">    L’utilisation des grandes quantités  d’eau d’irrigation, causant ainsi une salinisation secondaire.  Cette salinisation est due à une mauvaise conduite de l'irrigation. En effet, les eaux peuvent être chargées en sels qui s'accumulent dans le sol. Une fertilisation chimique excessive contribue aussi à une accumulation des sels dans la rhizosphère  et selon la durée, une accumulation de sels dans les sols indemnes et agricoles. </w:t>
      </w:r>
    </w:p>
    <w:p w:rsidR="005A5867" w:rsidRPr="002C1123" w:rsidRDefault="005A5867" w:rsidP="00A4008F">
      <w:pPr>
        <w:spacing w:line="360" w:lineRule="auto"/>
        <w:jc w:val="both"/>
        <w:rPr>
          <w:rFonts w:asciiTheme="majorBidi" w:eastAsia="Times New Roman" w:hAnsiTheme="majorBidi" w:cstheme="majorBidi"/>
          <w:sz w:val="24"/>
          <w:szCs w:val="24"/>
        </w:rPr>
      </w:pPr>
      <w:r w:rsidRPr="002C1123">
        <w:rPr>
          <w:rFonts w:asciiTheme="majorBidi" w:eastAsia="Times New Roman" w:hAnsiTheme="majorBidi" w:cstheme="majorBidi"/>
          <w:sz w:val="24"/>
          <w:szCs w:val="24"/>
        </w:rPr>
        <w:t>La présence de fortes doses de sels dans le sol surtout avec un mauvais drainage constitue un immense danger pour l’agriculture car elle conduit généralement à une dégradation des sols, une baisse de leur fertilité et elle occasionne une toxicité aux végétaux ce qui réduit le nombre d’espèces dont la culture est possi</w:t>
      </w:r>
      <w:r>
        <w:rPr>
          <w:rFonts w:asciiTheme="majorBidi" w:eastAsia="Times New Roman" w:hAnsiTheme="majorBidi" w:cstheme="majorBidi"/>
          <w:sz w:val="24"/>
          <w:szCs w:val="24"/>
        </w:rPr>
        <w:t>ble sur ces terres</w:t>
      </w:r>
      <w:r w:rsidRPr="002C1123">
        <w:rPr>
          <w:rFonts w:asciiTheme="majorBidi" w:eastAsia="Times New Roman" w:hAnsiTheme="majorBidi" w:cstheme="majorBidi"/>
          <w:sz w:val="24"/>
          <w:szCs w:val="24"/>
        </w:rPr>
        <w:t>.</w:t>
      </w:r>
    </w:p>
    <w:p w:rsidR="005A5867" w:rsidRDefault="005A5867" w:rsidP="00A4008F">
      <w:pPr>
        <w:jc w:val="both"/>
        <w:rPr>
          <w:rStyle w:val="fontstyle01"/>
          <w:rFonts w:asciiTheme="majorBidi" w:hAnsiTheme="majorBidi" w:cstheme="majorBidi"/>
          <w:b/>
          <w:bCs/>
          <w:color w:val="1F497D" w:themeColor="text2"/>
          <w:sz w:val="24"/>
          <w:szCs w:val="24"/>
          <w:u w:val="single"/>
        </w:rPr>
      </w:pPr>
      <w:r>
        <w:rPr>
          <w:rStyle w:val="fontstyle01"/>
          <w:rFonts w:asciiTheme="majorBidi" w:hAnsiTheme="majorBidi" w:cstheme="majorBidi"/>
          <w:b/>
          <w:bCs/>
          <w:color w:val="1F497D" w:themeColor="text2"/>
          <w:sz w:val="24"/>
          <w:szCs w:val="24"/>
          <w:u w:val="single"/>
        </w:rPr>
        <w:br w:type="page"/>
      </w:r>
      <w:r>
        <w:rPr>
          <w:rFonts w:asciiTheme="majorBidi" w:hAnsiTheme="majorBidi" w:cstheme="majorBidi"/>
          <w:b/>
          <w:bCs/>
          <w:noProof/>
          <w:color w:val="1F497D" w:themeColor="text2"/>
          <w:sz w:val="24"/>
          <w:szCs w:val="24"/>
          <w:u w:val="single"/>
        </w:rPr>
        <w:lastRenderedPageBreak/>
        <w:drawing>
          <wp:inline distT="0" distB="0" distL="0" distR="0">
            <wp:extent cx="5928669" cy="9785904"/>
            <wp:effectExtent l="19050" t="0" r="0" b="0"/>
            <wp:docPr id="2" name="Image 1" descr="C:\Users\amine\Desktop\courset TD malika 2021\IMG_20161104_19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e\Desktop\courset TD malika 2021\IMG_20161104_194609.jpg"/>
                    <pic:cNvPicPr>
                      <a:picLocks noChangeAspect="1" noChangeArrowheads="1"/>
                    </pic:cNvPicPr>
                  </pic:nvPicPr>
                  <pic:blipFill>
                    <a:blip r:embed="rId9" cstate="print"/>
                    <a:srcRect/>
                    <a:stretch>
                      <a:fillRect/>
                    </a:stretch>
                  </pic:blipFill>
                  <pic:spPr bwMode="auto">
                    <a:xfrm>
                      <a:off x="0" y="0"/>
                      <a:ext cx="5929953" cy="9788024"/>
                    </a:xfrm>
                    <a:prstGeom prst="rect">
                      <a:avLst/>
                    </a:prstGeom>
                    <a:noFill/>
                    <a:ln w="9525">
                      <a:noFill/>
                      <a:miter lim="800000"/>
                      <a:headEnd/>
                      <a:tailEnd/>
                    </a:ln>
                  </pic:spPr>
                </pic:pic>
              </a:graphicData>
            </a:graphic>
          </wp:inline>
        </w:drawing>
      </w:r>
    </w:p>
    <w:p w:rsidR="005D52A5" w:rsidRDefault="005D52A5"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88626" cy="9190099"/>
            <wp:effectExtent l="19050" t="0" r="2574" b="0"/>
            <wp:docPr id="4" name="Image 2" descr="C:\Users\amine\Desktop\courset TD malika 2021\IMG_20161104_19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e\Desktop\courset TD malika 2021\IMG_20161104_195028.jpg"/>
                    <pic:cNvPicPr>
                      <a:picLocks noChangeAspect="1" noChangeArrowheads="1"/>
                    </pic:cNvPicPr>
                  </pic:nvPicPr>
                  <pic:blipFill>
                    <a:blip r:embed="rId10" cstate="print"/>
                    <a:srcRect/>
                    <a:stretch>
                      <a:fillRect/>
                    </a:stretch>
                  </pic:blipFill>
                  <pic:spPr bwMode="auto">
                    <a:xfrm>
                      <a:off x="0" y="0"/>
                      <a:ext cx="5790626" cy="9193274"/>
                    </a:xfrm>
                    <a:prstGeom prst="rect">
                      <a:avLst/>
                    </a:prstGeom>
                    <a:noFill/>
                    <a:ln w="9525">
                      <a:noFill/>
                      <a:miter lim="800000"/>
                      <a:headEnd/>
                      <a:tailEnd/>
                    </a:ln>
                  </pic:spPr>
                </pic:pic>
              </a:graphicData>
            </a:graphic>
          </wp:inline>
        </w:drawing>
      </w:r>
    </w:p>
    <w:p w:rsidR="005D52A5" w:rsidRDefault="005D52A5"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55674" cy="9118261"/>
            <wp:effectExtent l="19050" t="0" r="0" b="0"/>
            <wp:docPr id="14" name="Image 3" descr="C:\Users\amine\Desktop\courset TD malika 2021\IMG_20161104_19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ne\Desktop\courset TD malika 2021\IMG_20161104_195041.jpg"/>
                    <pic:cNvPicPr>
                      <a:picLocks noChangeAspect="1" noChangeArrowheads="1"/>
                    </pic:cNvPicPr>
                  </pic:nvPicPr>
                  <pic:blipFill>
                    <a:blip r:embed="rId11" cstate="print"/>
                    <a:srcRect/>
                    <a:stretch>
                      <a:fillRect/>
                    </a:stretch>
                  </pic:blipFill>
                  <pic:spPr bwMode="auto">
                    <a:xfrm>
                      <a:off x="0" y="0"/>
                      <a:ext cx="5741357" cy="9095580"/>
                    </a:xfrm>
                    <a:prstGeom prst="rect">
                      <a:avLst/>
                    </a:prstGeom>
                    <a:noFill/>
                    <a:ln w="9525">
                      <a:noFill/>
                      <a:miter lim="800000"/>
                      <a:headEnd/>
                      <a:tailEnd/>
                    </a:ln>
                  </pic:spPr>
                </pic:pic>
              </a:graphicData>
            </a:graphic>
          </wp:inline>
        </w:drawing>
      </w:r>
    </w:p>
    <w:p w:rsidR="005D52A5" w:rsidRDefault="005D52A5"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72150" cy="8867234"/>
            <wp:effectExtent l="19050" t="0" r="0" b="0"/>
            <wp:docPr id="15" name="Image 4" descr="C:\Users\amine\Desktop\courset TD malika 2021\IMG_20161104_19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ine\Desktop\courset TD malika 2021\IMG_20161104_195058.jpg"/>
                    <pic:cNvPicPr>
                      <a:picLocks noChangeAspect="1" noChangeArrowheads="1"/>
                    </pic:cNvPicPr>
                  </pic:nvPicPr>
                  <pic:blipFill>
                    <a:blip r:embed="rId12" cstate="print"/>
                    <a:srcRect/>
                    <a:stretch>
                      <a:fillRect/>
                    </a:stretch>
                  </pic:blipFill>
                  <pic:spPr bwMode="auto">
                    <a:xfrm>
                      <a:off x="0" y="0"/>
                      <a:ext cx="5764817" cy="8855969"/>
                    </a:xfrm>
                    <a:prstGeom prst="rect">
                      <a:avLst/>
                    </a:prstGeom>
                    <a:noFill/>
                    <a:ln w="9525">
                      <a:noFill/>
                      <a:miter lim="800000"/>
                      <a:headEnd/>
                      <a:tailEnd/>
                    </a:ln>
                  </pic:spPr>
                </pic:pic>
              </a:graphicData>
            </a:graphic>
          </wp:inline>
        </w:drawing>
      </w:r>
    </w:p>
    <w:p w:rsidR="005D52A5" w:rsidRDefault="005D52A5" w:rsidP="00A4008F">
      <w:pPr>
        <w:spacing w:after="0" w:line="360" w:lineRule="auto"/>
        <w:jc w:val="both"/>
        <w:rPr>
          <w:rStyle w:val="fontstyle01"/>
          <w:rFonts w:asciiTheme="majorBidi" w:hAnsiTheme="majorBidi" w:cstheme="majorBidi"/>
          <w:b/>
          <w:bCs/>
          <w:color w:val="1F497D" w:themeColor="text2"/>
          <w:sz w:val="24"/>
          <w:szCs w:val="24"/>
          <w:u w:val="single"/>
        </w:rPr>
      </w:pPr>
    </w:p>
    <w:p w:rsidR="005D52A5" w:rsidRDefault="005D52A5"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30961" cy="9191340"/>
            <wp:effectExtent l="19050" t="0" r="3089" b="0"/>
            <wp:docPr id="16" name="Image 5" descr="C:\Users\amine\Desktop\courset TD malika 2021\IMG_20161104_19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ine\Desktop\courset TD malika 2021\IMG_20161104_195111.jpg"/>
                    <pic:cNvPicPr>
                      <a:picLocks noChangeAspect="1" noChangeArrowheads="1"/>
                    </pic:cNvPicPr>
                  </pic:nvPicPr>
                  <pic:blipFill>
                    <a:blip r:embed="rId13" cstate="print"/>
                    <a:srcRect/>
                    <a:stretch>
                      <a:fillRect/>
                    </a:stretch>
                  </pic:blipFill>
                  <pic:spPr bwMode="auto">
                    <a:xfrm>
                      <a:off x="0" y="0"/>
                      <a:ext cx="5730679" cy="9190888"/>
                    </a:xfrm>
                    <a:prstGeom prst="rect">
                      <a:avLst/>
                    </a:prstGeom>
                    <a:noFill/>
                    <a:ln w="9525">
                      <a:noFill/>
                      <a:miter lim="800000"/>
                      <a:headEnd/>
                      <a:tailEnd/>
                    </a:ln>
                  </pic:spPr>
                </pic:pic>
              </a:graphicData>
            </a:graphic>
          </wp:inline>
        </w:drawing>
      </w:r>
    </w:p>
    <w:p w:rsidR="00ED04C8" w:rsidRDefault="00ED04C8"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63912" cy="9008989"/>
            <wp:effectExtent l="19050" t="0" r="8238" b="0"/>
            <wp:docPr id="17" name="Image 6" descr="C:\Users\amine\Desktop\courset TD malika 2021\IMG_20161104_19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ne\Desktop\courset TD malika 2021\IMG_20161104_195127.jpg"/>
                    <pic:cNvPicPr>
                      <a:picLocks noChangeAspect="1" noChangeArrowheads="1"/>
                    </pic:cNvPicPr>
                  </pic:nvPicPr>
                  <pic:blipFill>
                    <a:blip r:embed="rId14" cstate="print"/>
                    <a:srcRect/>
                    <a:stretch>
                      <a:fillRect/>
                    </a:stretch>
                  </pic:blipFill>
                  <pic:spPr bwMode="auto">
                    <a:xfrm>
                      <a:off x="0" y="0"/>
                      <a:ext cx="5756963" cy="8998127"/>
                    </a:xfrm>
                    <a:prstGeom prst="rect">
                      <a:avLst/>
                    </a:prstGeom>
                    <a:noFill/>
                    <a:ln w="9525">
                      <a:noFill/>
                      <a:miter lim="800000"/>
                      <a:headEnd/>
                      <a:tailEnd/>
                    </a:ln>
                  </pic:spPr>
                </pic:pic>
              </a:graphicData>
            </a:graphic>
          </wp:inline>
        </w:drawing>
      </w:r>
    </w:p>
    <w:p w:rsidR="00ED04C8" w:rsidRDefault="00ED04C8"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47437" cy="8916894"/>
            <wp:effectExtent l="19050" t="0" r="5663" b="0"/>
            <wp:docPr id="18" name="Image 7" descr="C:\Users\amine\Desktop\courset TD malika 2021\IMG_20161104_19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ne\Desktop\courset TD malika 2021\IMG_20161104_195211.jpg"/>
                    <pic:cNvPicPr>
                      <a:picLocks noChangeAspect="1" noChangeArrowheads="1"/>
                    </pic:cNvPicPr>
                  </pic:nvPicPr>
                  <pic:blipFill>
                    <a:blip r:embed="rId15" cstate="print"/>
                    <a:srcRect/>
                    <a:stretch>
                      <a:fillRect/>
                    </a:stretch>
                  </pic:blipFill>
                  <pic:spPr bwMode="auto">
                    <a:xfrm>
                      <a:off x="0" y="0"/>
                      <a:ext cx="5741866" cy="8908251"/>
                    </a:xfrm>
                    <a:prstGeom prst="rect">
                      <a:avLst/>
                    </a:prstGeom>
                    <a:noFill/>
                    <a:ln w="9525">
                      <a:noFill/>
                      <a:miter lim="800000"/>
                      <a:headEnd/>
                      <a:tailEnd/>
                    </a:ln>
                  </pic:spPr>
                </pic:pic>
              </a:graphicData>
            </a:graphic>
          </wp:inline>
        </w:drawing>
      </w:r>
    </w:p>
    <w:p w:rsidR="00ED04C8" w:rsidRDefault="00ED04C8" w:rsidP="00A4008F">
      <w:pPr>
        <w:spacing w:after="0" w:line="360" w:lineRule="auto"/>
        <w:jc w:val="both"/>
        <w:rPr>
          <w:rStyle w:val="fontstyle01"/>
          <w:rFonts w:asciiTheme="majorBidi" w:hAnsiTheme="majorBidi" w:cstheme="majorBidi"/>
          <w:b/>
          <w:bCs/>
          <w:color w:val="1F497D" w:themeColor="text2"/>
          <w:sz w:val="24"/>
          <w:szCs w:val="24"/>
          <w:u w:val="single"/>
        </w:rPr>
      </w:pPr>
    </w:p>
    <w:p w:rsidR="00ED04C8" w:rsidRDefault="00ED04C8"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22723" cy="9167434"/>
            <wp:effectExtent l="19050" t="0" r="0" b="0"/>
            <wp:docPr id="19" name="Image 8" descr="C:\Users\amine\Desktop\courset TD malika 2021\IMG_20161104_19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ine\Desktop\courset TD malika 2021\IMG_20161104_195229.jpg"/>
                    <pic:cNvPicPr>
                      <a:picLocks noChangeAspect="1" noChangeArrowheads="1"/>
                    </pic:cNvPicPr>
                  </pic:nvPicPr>
                  <pic:blipFill>
                    <a:blip r:embed="rId16" cstate="print"/>
                    <a:srcRect/>
                    <a:stretch>
                      <a:fillRect/>
                    </a:stretch>
                  </pic:blipFill>
                  <pic:spPr bwMode="auto">
                    <a:xfrm>
                      <a:off x="0" y="0"/>
                      <a:ext cx="5724627" cy="9170485"/>
                    </a:xfrm>
                    <a:prstGeom prst="rect">
                      <a:avLst/>
                    </a:prstGeom>
                    <a:noFill/>
                    <a:ln w="9525">
                      <a:noFill/>
                      <a:miter lim="800000"/>
                      <a:headEnd/>
                      <a:tailEnd/>
                    </a:ln>
                  </pic:spPr>
                </pic:pic>
              </a:graphicData>
            </a:graphic>
          </wp:inline>
        </w:drawing>
      </w:r>
    </w:p>
    <w:p w:rsidR="00F47FF8" w:rsidRDefault="007757EC" w:rsidP="00A4008F">
      <w:pPr>
        <w:spacing w:after="0" w:line="360" w:lineRule="auto"/>
        <w:jc w:val="both"/>
        <w:rPr>
          <w:rStyle w:val="fontstyle01"/>
          <w:rFonts w:asciiTheme="majorBidi" w:hAnsiTheme="majorBidi" w:cstheme="majorBidi"/>
          <w:b/>
          <w:bCs/>
          <w:color w:val="1F497D" w:themeColor="text2"/>
          <w:sz w:val="24"/>
          <w:szCs w:val="24"/>
          <w:u w:val="single"/>
        </w:rPr>
      </w:pPr>
      <w:r>
        <w:rPr>
          <w:rFonts w:asciiTheme="majorBidi" w:hAnsiTheme="majorBidi" w:cstheme="majorBidi"/>
          <w:b/>
          <w:bCs/>
          <w:noProof/>
          <w:color w:val="1F497D" w:themeColor="text2"/>
          <w:sz w:val="24"/>
          <w:szCs w:val="24"/>
          <w:u w:val="single"/>
        </w:rPr>
        <w:lastRenderedPageBreak/>
        <w:drawing>
          <wp:inline distT="0" distB="0" distL="0" distR="0">
            <wp:extent cx="5764530" cy="9209903"/>
            <wp:effectExtent l="19050" t="0" r="7620" b="0"/>
            <wp:docPr id="20" name="Image 9" descr="C:\Users\amine\Desktop\courset TD malika 2021\IMG_20161104_19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ne\Desktop\courset TD malika 2021\IMG_20161104_195255.jpg"/>
                    <pic:cNvPicPr>
                      <a:picLocks noChangeAspect="1" noChangeArrowheads="1"/>
                    </pic:cNvPicPr>
                  </pic:nvPicPr>
                  <pic:blipFill>
                    <a:blip r:embed="rId17" cstate="print"/>
                    <a:srcRect/>
                    <a:stretch>
                      <a:fillRect/>
                    </a:stretch>
                  </pic:blipFill>
                  <pic:spPr bwMode="auto">
                    <a:xfrm>
                      <a:off x="0" y="0"/>
                      <a:ext cx="5765305" cy="9211141"/>
                    </a:xfrm>
                    <a:prstGeom prst="rect">
                      <a:avLst/>
                    </a:prstGeom>
                    <a:noFill/>
                    <a:ln w="9525">
                      <a:noFill/>
                      <a:miter lim="800000"/>
                      <a:headEnd/>
                      <a:tailEnd/>
                    </a:ln>
                  </pic:spPr>
                </pic:pic>
              </a:graphicData>
            </a:graphic>
          </wp:inline>
        </w:drawing>
      </w:r>
    </w:p>
    <w:p w:rsidR="00DC1103" w:rsidRPr="00DC1103" w:rsidRDefault="00DC1103" w:rsidP="00A4008F">
      <w:pPr>
        <w:spacing w:after="0" w:line="360" w:lineRule="auto"/>
        <w:jc w:val="both"/>
        <w:rPr>
          <w:rFonts w:asciiTheme="majorBidi" w:hAnsiTheme="majorBidi" w:cstheme="majorBidi"/>
          <w:b/>
          <w:bCs/>
          <w:color w:val="1F497D" w:themeColor="text2"/>
          <w:sz w:val="24"/>
          <w:szCs w:val="24"/>
          <w:u w:val="single"/>
        </w:rPr>
      </w:pPr>
      <w:r w:rsidRPr="00DC1103">
        <w:rPr>
          <w:rFonts w:asciiTheme="majorBidi" w:hAnsiTheme="majorBidi" w:cstheme="majorBidi"/>
          <w:b/>
          <w:bCs/>
          <w:color w:val="1F497D" w:themeColor="text2"/>
          <w:sz w:val="24"/>
          <w:szCs w:val="24"/>
          <w:u w:val="single"/>
        </w:rPr>
        <w:lastRenderedPageBreak/>
        <w:t xml:space="preserve">Que sont la salinisation et la sodification?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La salinisation est l’accumulation de sels hydrosolubles dans le sol. Ces sels sont le potassium (K</w:t>
      </w:r>
      <w:r w:rsidRPr="00DC1103">
        <w:rPr>
          <w:rFonts w:asciiTheme="majorBidi" w:hAnsiTheme="majorBidi" w:cstheme="majorBidi"/>
          <w:color w:val="000000" w:themeColor="text1"/>
          <w:sz w:val="24"/>
          <w:szCs w:val="24"/>
          <w:vertAlign w:val="superscript"/>
        </w:rPr>
        <w:t>+</w:t>
      </w:r>
      <w:r w:rsidRPr="00DC1103">
        <w:rPr>
          <w:rFonts w:asciiTheme="majorBidi" w:hAnsiTheme="majorBidi" w:cstheme="majorBidi"/>
          <w:color w:val="000000" w:themeColor="text1"/>
          <w:sz w:val="24"/>
          <w:szCs w:val="24"/>
        </w:rPr>
        <w:t>), le magnésium (Mg</w:t>
      </w:r>
      <w:r w:rsidRPr="00DC1103">
        <w:rPr>
          <w:rFonts w:asciiTheme="majorBidi" w:hAnsiTheme="majorBidi" w:cstheme="majorBidi"/>
          <w:color w:val="000000" w:themeColor="text1"/>
          <w:sz w:val="24"/>
          <w:szCs w:val="24"/>
          <w:vertAlign w:val="superscript"/>
        </w:rPr>
        <w:t>2+</w:t>
      </w:r>
      <w:r w:rsidRPr="00DC1103">
        <w:rPr>
          <w:rFonts w:asciiTheme="majorBidi" w:hAnsiTheme="majorBidi" w:cstheme="majorBidi"/>
          <w:color w:val="000000" w:themeColor="text1"/>
          <w:sz w:val="24"/>
          <w:szCs w:val="24"/>
        </w:rPr>
        <w:t>), le calcium (Ca</w:t>
      </w:r>
      <w:r w:rsidRPr="00DC1103">
        <w:rPr>
          <w:rFonts w:asciiTheme="majorBidi" w:hAnsiTheme="majorBidi" w:cstheme="majorBidi"/>
          <w:color w:val="000000" w:themeColor="text1"/>
          <w:sz w:val="24"/>
          <w:szCs w:val="24"/>
          <w:vertAlign w:val="superscript"/>
        </w:rPr>
        <w:t>2+</w:t>
      </w:r>
      <w:r w:rsidRPr="00DC1103">
        <w:rPr>
          <w:rFonts w:asciiTheme="majorBidi" w:hAnsiTheme="majorBidi" w:cstheme="majorBidi"/>
          <w:color w:val="000000" w:themeColor="text1"/>
          <w:sz w:val="24"/>
          <w:szCs w:val="24"/>
        </w:rPr>
        <w:t>), le chlorure (Cl</w:t>
      </w:r>
      <w:r w:rsidRPr="00DC1103">
        <w:rPr>
          <w:rFonts w:asciiTheme="majorBidi" w:hAnsiTheme="majorBidi" w:cstheme="majorBidi"/>
          <w:color w:val="000000" w:themeColor="text1"/>
          <w:sz w:val="24"/>
          <w:szCs w:val="24"/>
          <w:vertAlign w:val="superscript"/>
        </w:rPr>
        <w:t>-</w:t>
      </w:r>
      <w:r w:rsidRPr="00DC1103">
        <w:rPr>
          <w:rFonts w:asciiTheme="majorBidi" w:hAnsiTheme="majorBidi" w:cstheme="majorBidi"/>
          <w:color w:val="000000" w:themeColor="text1"/>
          <w:sz w:val="24"/>
          <w:szCs w:val="24"/>
        </w:rPr>
        <w:t>), le sulfate (SO</w:t>
      </w:r>
      <w:r w:rsidRPr="00DC1103">
        <w:rPr>
          <w:rFonts w:asciiTheme="majorBidi" w:hAnsiTheme="majorBidi" w:cstheme="majorBidi"/>
          <w:color w:val="000000" w:themeColor="text1"/>
          <w:sz w:val="24"/>
          <w:szCs w:val="24"/>
          <w:vertAlign w:val="subscript"/>
        </w:rPr>
        <w:t>4</w:t>
      </w:r>
      <w:r w:rsidRPr="00DC1103">
        <w:rPr>
          <w:rFonts w:asciiTheme="majorBidi" w:hAnsiTheme="majorBidi" w:cstheme="majorBidi"/>
          <w:color w:val="000000" w:themeColor="text1"/>
          <w:sz w:val="24"/>
          <w:szCs w:val="24"/>
          <w:vertAlign w:val="superscript"/>
        </w:rPr>
        <w:t>2-</w:t>
      </w:r>
      <w:r w:rsidRPr="00DC1103">
        <w:rPr>
          <w:rFonts w:asciiTheme="majorBidi" w:hAnsiTheme="majorBidi" w:cstheme="majorBidi"/>
          <w:color w:val="000000" w:themeColor="text1"/>
          <w:sz w:val="24"/>
          <w:szCs w:val="24"/>
        </w:rPr>
        <w:t>), le carbonate (CO</w:t>
      </w:r>
      <w:r w:rsidRPr="00DC1103">
        <w:rPr>
          <w:rFonts w:asciiTheme="majorBidi" w:hAnsiTheme="majorBidi" w:cstheme="majorBidi"/>
          <w:color w:val="000000" w:themeColor="text1"/>
          <w:sz w:val="24"/>
          <w:szCs w:val="24"/>
          <w:vertAlign w:val="subscript"/>
        </w:rPr>
        <w:t>3</w:t>
      </w:r>
      <w:r w:rsidRPr="00DC1103">
        <w:rPr>
          <w:rFonts w:asciiTheme="majorBidi" w:hAnsiTheme="majorBidi" w:cstheme="majorBidi"/>
          <w:color w:val="000000" w:themeColor="text1"/>
          <w:sz w:val="24"/>
          <w:szCs w:val="24"/>
          <w:vertAlign w:val="superscript"/>
        </w:rPr>
        <w:t>2-</w:t>
      </w:r>
      <w:r w:rsidRPr="00DC1103">
        <w:rPr>
          <w:rFonts w:asciiTheme="majorBidi" w:hAnsiTheme="majorBidi" w:cstheme="majorBidi"/>
          <w:color w:val="000000" w:themeColor="text1"/>
          <w:sz w:val="24"/>
          <w:szCs w:val="24"/>
        </w:rPr>
        <w:t>), le bicarbonate (HCO</w:t>
      </w:r>
      <w:r w:rsidRPr="00DC1103">
        <w:rPr>
          <w:rFonts w:asciiTheme="majorBidi" w:hAnsiTheme="majorBidi" w:cstheme="majorBidi"/>
          <w:color w:val="000000" w:themeColor="text1"/>
          <w:sz w:val="24"/>
          <w:szCs w:val="24"/>
          <w:vertAlign w:val="subscript"/>
        </w:rPr>
        <w:t>3</w:t>
      </w:r>
      <w:r w:rsidRPr="00DC1103">
        <w:rPr>
          <w:rFonts w:asciiTheme="majorBidi" w:hAnsiTheme="majorBidi" w:cstheme="majorBidi"/>
          <w:color w:val="000000" w:themeColor="text1"/>
          <w:sz w:val="24"/>
          <w:szCs w:val="24"/>
          <w:vertAlign w:val="superscript"/>
        </w:rPr>
        <w:t>-</w:t>
      </w:r>
      <w:r w:rsidRPr="00DC1103">
        <w:rPr>
          <w:rFonts w:asciiTheme="majorBidi" w:hAnsiTheme="majorBidi" w:cstheme="majorBidi"/>
          <w:color w:val="000000" w:themeColor="text1"/>
          <w:sz w:val="24"/>
          <w:szCs w:val="24"/>
        </w:rPr>
        <w:t>) et le sodium (Na</w:t>
      </w:r>
      <w:r w:rsidRPr="00DC1103">
        <w:rPr>
          <w:rFonts w:asciiTheme="majorBidi" w:hAnsiTheme="majorBidi" w:cstheme="majorBidi"/>
          <w:color w:val="000000" w:themeColor="text1"/>
          <w:sz w:val="24"/>
          <w:szCs w:val="24"/>
          <w:vertAlign w:val="superscript"/>
        </w:rPr>
        <w:t>+</w:t>
      </w:r>
      <w:r w:rsidRPr="00DC1103">
        <w:rPr>
          <w:rFonts w:asciiTheme="majorBidi" w:hAnsiTheme="majorBidi" w:cstheme="majorBidi"/>
          <w:color w:val="000000" w:themeColor="text1"/>
          <w:sz w:val="24"/>
          <w:szCs w:val="24"/>
        </w:rPr>
        <w:t xml:space="preserve">). L’accumulation de sodium est aussi appelée sodification. Les sels se dissolvent et se déplacent avec l’eau. Quand l’eau s’évapore, les sels restent.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Tout d’abord, la salinisation implique une accumulation de sel par des processus naturels du fait d’une forte teneur en sel du matériau parent ou des nappes souterraines. En second lieu, la salinisation est provoquée par des interventions humaines, telles que des pratiques d’irrigation inappropriées, par exemple avec de l’eau d’irrigation riche en sel et/ou par un drainage insuffisant. </w:t>
      </w:r>
    </w:p>
    <w:p w:rsidR="00DC1103" w:rsidRDefault="00DC1103" w:rsidP="00A4008F">
      <w:pPr>
        <w:spacing w:after="0" w:line="360" w:lineRule="auto"/>
        <w:jc w:val="center"/>
        <w:rPr>
          <w:rFonts w:asciiTheme="majorBidi" w:hAnsiTheme="majorBidi" w:cstheme="majorBidi"/>
          <w:b/>
          <w:bCs/>
          <w:color w:val="1F497D" w:themeColor="text2"/>
          <w:sz w:val="24"/>
          <w:szCs w:val="24"/>
        </w:rPr>
      </w:pPr>
      <w:r w:rsidRPr="00DC1103">
        <w:rPr>
          <w:rFonts w:asciiTheme="majorBidi" w:hAnsiTheme="majorBidi" w:cstheme="majorBidi"/>
          <w:b/>
          <w:bCs/>
          <w:color w:val="1F497D" w:themeColor="text2"/>
          <w:sz w:val="24"/>
          <w:szCs w:val="24"/>
        </w:rPr>
        <w:drawing>
          <wp:inline distT="0" distB="0" distL="0" distR="0">
            <wp:extent cx="3468329" cy="2272767"/>
            <wp:effectExtent l="19050" t="0" r="0" b="0"/>
            <wp:docPr id="1" name="Image 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8">
                      <a:extLst>
                        <a:ext uri="{28A0092B-C50C-407E-A947-70E740481C1C}">
                          <a14:useLocalDpi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3468329" cy="2272767"/>
                    </a:xfrm>
                    <a:prstGeom prst="rect">
                      <a:avLst/>
                    </a:prstGeom>
                    <a:noFill/>
                    <a:ln>
                      <a:noFill/>
                    </a:ln>
                  </pic:spPr>
                </pic:pic>
              </a:graphicData>
            </a:graphic>
          </wp:inline>
        </w:drawing>
      </w:r>
      <w:r w:rsidRPr="00DC1103">
        <w:rPr>
          <w:rFonts w:asciiTheme="majorBidi" w:hAnsiTheme="majorBidi" w:cstheme="majorBidi"/>
          <w:b/>
          <w:bCs/>
          <w:color w:val="1F497D" w:themeColor="text2"/>
          <w:sz w:val="24"/>
          <w:szCs w:val="24"/>
        </w:rPr>
        <w:br/>
        <w:t>Destruction de la structure du sol due à l’excès de sodium</w:t>
      </w:r>
    </w:p>
    <w:p w:rsidR="00DC1103" w:rsidRPr="00DC1103" w:rsidRDefault="00DC1103" w:rsidP="00A4008F">
      <w:pPr>
        <w:spacing w:after="0" w:line="360" w:lineRule="auto"/>
        <w:jc w:val="both"/>
        <w:rPr>
          <w:rFonts w:asciiTheme="majorBidi" w:hAnsiTheme="majorBidi" w:cstheme="majorBidi"/>
          <w:b/>
          <w:bCs/>
          <w:color w:val="1F497D" w:themeColor="text2"/>
          <w:sz w:val="24"/>
          <w:szCs w:val="24"/>
        </w:rPr>
      </w:pPr>
      <w:r w:rsidRPr="00DC1103">
        <w:rPr>
          <w:rFonts w:asciiTheme="majorBidi" w:hAnsiTheme="majorBidi" w:cstheme="majorBidi"/>
          <w:b/>
          <w:bCs/>
          <w:color w:val="1F497D" w:themeColor="text2"/>
          <w:sz w:val="24"/>
          <w:szCs w:val="24"/>
        </w:rPr>
        <w:t xml:space="preserve">Pourquoi est-il important de combattre la salinisation et la sodification? </w:t>
      </w:r>
    </w:p>
    <w:p w:rsid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L’accumulation de sels (et en particulier des sels de sodium) est une des principales menaces physiologiques qui pèsent sur les écosystèmes. Le sel perturbe le développement des végétaux en limitant leur assimilation des éléments nutritifs et en réduisant la qualité de l’eau à disposition pour les végétaux. Il affecte le métabolisme des organismes du sol et mène à une réduction importante de la fertilité du sol. Un niveau de salinité élevé des sols provoque le flétrissement des plantes du fait d’une augmentation de la pression osmotique et des effets toxiques des sels.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Un excès de sodium entraîne la destruction de la structure du sol qui, du fait du manque d’oxygène, devient incapable d’accompagner la croissance végétale ou la vie animale.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La salinisation augmente l’imperméabilité des couches profondes du sol, et la terre ne peut plus être utilisée pour la culture.</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b/>
          <w:bCs/>
          <w:color w:val="000000" w:themeColor="text1"/>
          <w:sz w:val="24"/>
          <w:szCs w:val="24"/>
        </w:rPr>
        <w:t xml:space="preserve">Causes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Les facteurs qui conduisent à une accumulation excessive de sels dans le sol peuvent être naturels ou anthropogènes. </w:t>
      </w:r>
    </w:p>
    <w:p w:rsid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b/>
          <w:bCs/>
          <w:color w:val="000000" w:themeColor="text1"/>
          <w:sz w:val="24"/>
          <w:szCs w:val="24"/>
        </w:rPr>
        <w:t>Facteurs environnementaux (naturels)</w:t>
      </w:r>
      <w:r w:rsidRPr="00DC1103">
        <w:rPr>
          <w:rFonts w:asciiTheme="majorBidi" w:hAnsiTheme="majorBidi" w:cstheme="majorBidi"/>
          <w:b/>
          <w:bCs/>
          <w:i/>
          <w:iCs/>
          <w:color w:val="000000" w:themeColor="text1"/>
          <w:sz w:val="24"/>
          <w:szCs w:val="24"/>
        </w:rPr>
        <w:t xml:space="preserve"> </w:t>
      </w:r>
      <w:r w:rsidRPr="00DC1103">
        <w:rPr>
          <w:rFonts w:asciiTheme="majorBidi" w:hAnsiTheme="majorBidi" w:cstheme="majorBidi"/>
          <w:color w:val="000000" w:themeColor="text1"/>
          <w:sz w:val="24"/>
          <w:szCs w:val="24"/>
        </w:rPr>
        <w:t>provoquant une salinisation ou une sodification:</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lastRenderedPageBreak/>
        <w:t xml:space="preserve">événements géologiques, qui peuvent augmenter la concentration en sel dans les nappes souterraines et par conséquent dans les sols;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 facteurs naturels, qui peuvent diriger des nappes souterraines riches en sel vers la surface, près de la surface ou vers des couches au-dessus du niveau de la nappe phréatique;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infiltration des eaux souterraines dans des zones se trouvant en-dessous du niveau de la mer, à savoir des micro-dépressions avec peu de drainage ou sans drainage;</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 eaux d’inondation provenant de zones qui comportent des substrats géologiques libérant de grandes quantités de sels;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 action du vent qui, dans les zones côtières, peut souffler des quantités modérées de sel vers les terres. </w:t>
      </w:r>
    </w:p>
    <w:p w:rsidR="00DC1103" w:rsidRPr="00DC1103" w:rsidRDefault="00DC1103" w:rsidP="00A4008F">
      <w:pPr>
        <w:spacing w:after="0" w:line="360" w:lineRule="auto"/>
        <w:jc w:val="both"/>
        <w:rPr>
          <w:rFonts w:asciiTheme="majorBidi" w:hAnsiTheme="majorBidi" w:cstheme="majorBidi"/>
          <w:color w:val="000000" w:themeColor="text1"/>
          <w:sz w:val="24"/>
          <w:szCs w:val="24"/>
        </w:rPr>
      </w:pPr>
      <w:r w:rsidRPr="00DC1103">
        <w:rPr>
          <w:rFonts w:asciiTheme="majorBidi" w:hAnsiTheme="majorBidi" w:cstheme="majorBidi"/>
          <w:color w:val="000000" w:themeColor="text1"/>
          <w:sz w:val="24"/>
          <w:szCs w:val="24"/>
        </w:rPr>
        <w:t xml:space="preserve">          Les facteurs naturels qui influencent la salinité des sols sont le climat, le matériau parent du sol, la couverture végétale, le type de végétation et la topographie. </w:t>
      </w:r>
    </w:p>
    <w:p w:rsid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b/>
          <w:bCs/>
          <w:color w:val="000000" w:themeColor="text1"/>
          <w:sz w:val="24"/>
          <w:szCs w:val="24"/>
        </w:rPr>
        <w:t xml:space="preserve">Facteurs induits par l’homme </w:t>
      </w:r>
      <w:r w:rsidRPr="00A4008F">
        <w:rPr>
          <w:rFonts w:asciiTheme="majorBidi" w:hAnsiTheme="majorBidi" w:cstheme="majorBidi"/>
          <w:color w:val="000000" w:themeColor="text1"/>
          <w:sz w:val="24"/>
          <w:szCs w:val="24"/>
        </w:rPr>
        <w:t>pouvant entraîner une salinisation ou une sodification:</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irrigation avec des eaux riches en sels;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 élévation de la nappe phréatique due aux activités humaines (filtration de canaux et réservoirs non doublés, répartition irrégulière des eaux d’irrigation, mauvaises pratiques d’irrigation, drainage inadapté);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 utilisation d’engrais et autres apports, en particulier quand les terres soumises à une agriculture intensive ont une faible perméabilité et des possibilités limitées de lessivage;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 utilisation d’eaux usées riches en sels pour l’irrigation;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 rejet d’eaux usées riches en sel sur les sols;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contamination des sols par des eaux riches en sel et des sous-produits de l’industrie.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      Les facteurs induits par les humains dont l’influence est la plus forte sont l’utilisation des sols, les systèmes d’exploitation, la gestion des sols et la dégradation des sols. Les pratiques d’irrigation inadéquates (utilisation d’une eau d’irrigation riche en sel par exemple) et l’insuffisance de drainage provoquent une salinisation. </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La salinisation et la sodification sont souvent associées à des zones irriguées dans lesquelles le faible niveau de précipitations, des taux d’évapotranspiration élevés ou les caractéristiques de texture du sol empêchent le lessivage des sels hors du sol, ceux-ci s’accumulant alors dans les couches de surface. L’irrigation avec une eau présentant une forte teneur en sel aggrave encore le problème. </w:t>
      </w:r>
    </w:p>
    <w:p w:rsidR="00A4008F" w:rsidRPr="00DC1103"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Dans les zones côtières, la salinisation peut être associée à la sur-exploitation des eaux souterraines, exigée par une urbanisation croissante, l’industrie et l’agriculture. La sur-extraction des eaux souterraines peut abaisser le niveau normal des nappes phréatiques et mener à l’intrusion d’eau de mer. </w:t>
      </w:r>
      <w:r w:rsidRPr="00A4008F">
        <w:rPr>
          <w:rFonts w:asciiTheme="majorBidi" w:hAnsiTheme="majorBidi" w:cstheme="majorBidi"/>
          <w:b/>
          <w:bCs/>
          <w:color w:val="000000" w:themeColor="text1"/>
          <w:sz w:val="24"/>
          <w:szCs w:val="24"/>
        </w:rPr>
        <w:br/>
        <w:t>DEGRADATION PHYSIQUE ET CHIMIQUE DES SOLS SALES</w:t>
      </w:r>
    </w:p>
    <w:p w:rsidR="00000000" w:rsidRPr="00A4008F" w:rsidRDefault="0093466A" w:rsidP="00A4008F">
      <w:pPr>
        <w:numPr>
          <w:ilvl w:val="0"/>
          <w:numId w:val="6"/>
        </w:num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Les ions sodium, en solution dans l’eau, sont en équilibre avec d’autres qui sont fixés sur les argiles lesquelles sont l’un des constituants majeurs de la terre (au sens de matériau).</w:t>
      </w:r>
    </w:p>
    <w:p w:rsidR="00000000" w:rsidRPr="00A4008F" w:rsidRDefault="0093466A" w:rsidP="00A4008F">
      <w:pPr>
        <w:numPr>
          <w:ilvl w:val="0"/>
          <w:numId w:val="6"/>
        </w:num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lastRenderedPageBreak/>
        <w:t xml:space="preserve">L’ensemble a de bonnes </w:t>
      </w:r>
      <w:r w:rsidRPr="00A4008F">
        <w:rPr>
          <w:rFonts w:asciiTheme="majorBidi" w:hAnsiTheme="majorBidi" w:cstheme="majorBidi"/>
          <w:color w:val="000000" w:themeColor="text1"/>
          <w:sz w:val="24"/>
          <w:szCs w:val="24"/>
        </w:rPr>
        <w:t>propriétés physiques car le sodium qui est d’un côté concentré dans l’eau et de l’autre fixé sur l’argile, sert de floculant. Les argiles sont maintenues sous forme de gros amas appelés agrégats. Entre les mottes, entre les agrégats donc, les racines passe</w:t>
      </w:r>
      <w:r w:rsidRPr="00A4008F">
        <w:rPr>
          <w:rFonts w:asciiTheme="majorBidi" w:hAnsiTheme="majorBidi" w:cstheme="majorBidi"/>
          <w:color w:val="000000" w:themeColor="text1"/>
          <w:sz w:val="24"/>
          <w:szCs w:val="24"/>
        </w:rPr>
        <w:t>nt, trouvent de l’eau à boire et de l’air à respirer. En dépit du sel, certains végétaux peuvent survivre.</w:t>
      </w:r>
    </w:p>
    <w:p w:rsidR="00000000" w:rsidRPr="00A4008F" w:rsidRDefault="0093466A" w:rsidP="00A4008F">
      <w:pPr>
        <w:numPr>
          <w:ilvl w:val="0"/>
          <w:numId w:val="6"/>
        </w:num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Lorsque le sodium domine dans l’eau, on parle de « salinité » et lorsqu’il domine accroché à l’argile on parle de « sodicité ».</w:t>
      </w:r>
    </w:p>
    <w:p w:rsidR="00000000" w:rsidRPr="00A4008F" w:rsidRDefault="0093466A" w:rsidP="00A4008F">
      <w:pPr>
        <w:numPr>
          <w:ilvl w:val="0"/>
          <w:numId w:val="6"/>
        </w:num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Mais dans certains </w:t>
      </w:r>
      <w:r w:rsidRPr="00A4008F">
        <w:rPr>
          <w:rFonts w:asciiTheme="majorBidi" w:hAnsiTheme="majorBidi" w:cstheme="majorBidi"/>
          <w:color w:val="000000" w:themeColor="text1"/>
          <w:sz w:val="24"/>
          <w:szCs w:val="24"/>
        </w:rPr>
        <w:t>sols, quand la concentration en sodium diminue dans l’eau d’imbibition, en relation avec une irrigation à l’eau pure, les ions sodium du milieu extérieur disparaissent. Ceux qui sont accrochés à l’argile y restent et s’hydratent; ils s’entourent d’une fine</w:t>
      </w:r>
      <w:r w:rsidRPr="00A4008F">
        <w:rPr>
          <w:rFonts w:asciiTheme="majorBidi" w:hAnsiTheme="majorBidi" w:cstheme="majorBidi"/>
          <w:color w:val="000000" w:themeColor="text1"/>
          <w:sz w:val="24"/>
          <w:szCs w:val="24"/>
        </w:rPr>
        <w:t xml:space="preserve"> couche d’eau à l’échelle moléculaire. Cela sert de lubrifiant. Chaque particule se met à flotter dans ce manteau hydrique, indépendamment de ses voisines tant et si bien qu’on obtient une sorte de purée qui devient béton quand l’eau s’en va. Voici un de c</w:t>
      </w:r>
      <w:r w:rsidRPr="00A4008F">
        <w:rPr>
          <w:rFonts w:asciiTheme="majorBidi" w:hAnsiTheme="majorBidi" w:cstheme="majorBidi"/>
          <w:color w:val="000000" w:themeColor="text1"/>
          <w:sz w:val="24"/>
          <w:szCs w:val="24"/>
        </w:rPr>
        <w:t>es béton salés, certes fissuré tous les 20 cm par la sécheresse, mais impropre à la croissance des plantes.</w:t>
      </w:r>
    </w:p>
    <w:p w:rsidR="00A4008F" w:rsidRPr="00A4008F" w:rsidRDefault="00A4008F" w:rsidP="00A4008F">
      <w:pPr>
        <w:numPr>
          <w:ilvl w:val="0"/>
          <w:numId w:val="6"/>
        </w:numPr>
        <w:spacing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 xml:space="preserve">Les fissures sont liées à la sécheresse mais sont trop espacées pour permettre l’installation convenable des racines des plantes. </w:t>
      </w:r>
    </w:p>
    <w:p w:rsidR="00A4008F" w:rsidRPr="00A4008F" w:rsidRDefault="00A4008F" w:rsidP="00A4008F">
      <w:pPr>
        <w:numPr>
          <w:ilvl w:val="0"/>
          <w:numId w:val="6"/>
        </w:numPr>
        <w:spacing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En effet, les racines des plantes ne peuvent plus pénétrer le sol quand il sèche. Alors, l’eau d’irrigation et de dessalement ne peut plus passer ! Le phénomène, s’il se produit, est à peu près irréversible. Le sol est perdu pour des décennies voire des siècles. Autrement dit, en voulant dessaler, on peut détruire le sol ! Le remède consiste à irriguer avec une eau chargée artificiellement en gypse (sulfate de calcium) de telle manière que le sodium, qui s’en va de l’argile, y est immédiatement remplacé par du calcium. Alors, la floculation demeure.</w:t>
      </w:r>
    </w:p>
    <w:p w:rsidR="00A4008F" w:rsidRPr="00A4008F" w:rsidRDefault="00A4008F" w:rsidP="00A4008F">
      <w:pPr>
        <w:numPr>
          <w:ilvl w:val="0"/>
          <w:numId w:val="6"/>
        </w:numPr>
        <w:spacing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La dégradation des sols salés est souvent chimique. On a vu que les roches contenaient des ions sodium (Na) libérés par l’altération. On a vu aussi, sans trop insister, que ce sodium (Na+ en solution) était équilibré par les ions CO3-- provenant du gaz carbonique de l’air. La sécheresse concentre les eaux et donc ces ions. Or, le carbonate de sodium, Na2CO3, le bicarbonate comme on dit en pharmacie, est un sel d’acide faible et de base forte. Il détermine une réaction basique. On s’en sert contre les aigreurs d’estomac. Autrement dit, le pH monte dans les sols salés, parfois jusqu’à 10 et même plus, ce qui fait périr les plantes. On parle alors de sol alcalin. Un pH très élevé du sol est souvent signe de salinité.</w:t>
      </w:r>
    </w:p>
    <w:p w:rsidR="00DC1103" w:rsidRDefault="00A4008F" w:rsidP="00A4008F">
      <w:pPr>
        <w:spacing w:after="0" w:line="360" w:lineRule="auto"/>
        <w:jc w:val="center"/>
        <w:rPr>
          <w:rStyle w:val="fontstyle01"/>
          <w:rFonts w:asciiTheme="majorBidi" w:hAnsiTheme="majorBidi" w:cstheme="majorBidi"/>
          <w:b/>
          <w:bCs/>
          <w:color w:val="1F497D" w:themeColor="text2"/>
          <w:sz w:val="24"/>
          <w:szCs w:val="24"/>
        </w:rPr>
      </w:pPr>
      <w:r w:rsidRPr="00A4008F">
        <w:rPr>
          <w:rFonts w:asciiTheme="majorBidi" w:hAnsiTheme="majorBidi" w:cstheme="majorBidi"/>
          <w:b/>
          <w:bCs/>
          <w:color w:val="1F497D" w:themeColor="text2"/>
          <w:sz w:val="24"/>
          <w:szCs w:val="24"/>
        </w:rPr>
        <w:lastRenderedPageBreak/>
        <w:drawing>
          <wp:inline distT="0" distB="0" distL="0" distR="0">
            <wp:extent cx="3292561" cy="1919416"/>
            <wp:effectExtent l="19050" t="0" r="3089" b="0"/>
            <wp:docPr id="5" name="Image 2"/>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9">
                      <a:extLst>
                        <a:ext uri="{28A0092B-C50C-407E-A947-70E740481C1C}">
                          <a14:useLocalDpi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3292966" cy="1919652"/>
                    </a:xfrm>
                    <a:prstGeom prst="rect">
                      <a:avLst/>
                    </a:prstGeom>
                    <a:noFill/>
                    <a:ln>
                      <a:noFill/>
                    </a:ln>
                  </pic:spPr>
                </pic:pic>
              </a:graphicData>
            </a:graphic>
          </wp:inline>
        </w:drawing>
      </w:r>
    </w:p>
    <w:p w:rsidR="00A4008F" w:rsidRDefault="00A4008F" w:rsidP="00A4008F">
      <w:pPr>
        <w:spacing w:after="0" w:line="360" w:lineRule="auto"/>
        <w:jc w:val="both"/>
        <w:rPr>
          <w:rFonts w:asciiTheme="majorBidi" w:hAnsiTheme="majorBidi" w:cstheme="majorBidi"/>
          <w:b/>
          <w:bCs/>
          <w:color w:val="1F497D" w:themeColor="text2"/>
          <w:sz w:val="24"/>
          <w:szCs w:val="24"/>
        </w:rPr>
      </w:pPr>
      <w:r w:rsidRPr="00A4008F">
        <w:rPr>
          <w:rFonts w:asciiTheme="majorBidi" w:hAnsiTheme="majorBidi" w:cstheme="majorBidi"/>
          <w:b/>
          <w:bCs/>
          <w:color w:val="1F497D" w:themeColor="text2"/>
          <w:sz w:val="24"/>
          <w:szCs w:val="24"/>
        </w:rPr>
        <w:t>Prise en masse du sol dans un étang salé du Languedoc. Les fissures sont liées à la sécheresse mais sont trop espacées pour permettre l’installation convenable des racines des plantes</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En fait c’est très compliqué et en même temps intéressant. Les différents anions et</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cations présents dans le milieu (SO</w:t>
      </w:r>
      <w:r w:rsidRPr="00A4008F">
        <w:rPr>
          <w:rFonts w:asciiTheme="majorBidi" w:hAnsiTheme="majorBidi" w:cstheme="majorBidi"/>
          <w:color w:val="000000" w:themeColor="text1"/>
          <w:sz w:val="24"/>
          <w:szCs w:val="24"/>
          <w:vertAlign w:val="subscript"/>
        </w:rPr>
        <w:t>4</w:t>
      </w:r>
      <w:r w:rsidRPr="00A4008F">
        <w:rPr>
          <w:rFonts w:asciiTheme="majorBidi" w:hAnsiTheme="majorBidi" w:cstheme="majorBidi"/>
          <w:color w:val="000000" w:themeColor="text1"/>
          <w:sz w:val="24"/>
          <w:szCs w:val="24"/>
          <w:vertAlign w:val="superscript"/>
        </w:rPr>
        <w:t>- -</w:t>
      </w:r>
      <w:r w:rsidRPr="00A4008F">
        <w:rPr>
          <w:rFonts w:asciiTheme="majorBidi" w:hAnsiTheme="majorBidi" w:cstheme="majorBidi"/>
          <w:color w:val="000000" w:themeColor="text1"/>
          <w:sz w:val="24"/>
          <w:szCs w:val="24"/>
        </w:rPr>
        <w:t>, NO</w:t>
      </w:r>
      <w:r w:rsidRPr="00A4008F">
        <w:rPr>
          <w:rFonts w:asciiTheme="majorBidi" w:hAnsiTheme="majorBidi" w:cstheme="majorBidi"/>
          <w:color w:val="000000" w:themeColor="text1"/>
          <w:sz w:val="24"/>
          <w:szCs w:val="24"/>
          <w:vertAlign w:val="subscript"/>
        </w:rPr>
        <w:t>3</w:t>
      </w:r>
      <w:r w:rsidRPr="00A4008F">
        <w:rPr>
          <w:rFonts w:asciiTheme="majorBidi" w:hAnsiTheme="majorBidi" w:cstheme="majorBidi"/>
          <w:color w:val="000000" w:themeColor="text1"/>
          <w:sz w:val="24"/>
          <w:szCs w:val="24"/>
          <w:vertAlign w:val="superscript"/>
        </w:rPr>
        <w:t>-</w:t>
      </w:r>
      <w:r w:rsidRPr="00A4008F">
        <w:rPr>
          <w:rFonts w:asciiTheme="majorBidi" w:hAnsiTheme="majorBidi" w:cstheme="majorBidi"/>
          <w:color w:val="000000" w:themeColor="text1"/>
          <w:sz w:val="24"/>
          <w:szCs w:val="24"/>
        </w:rPr>
        <w:t>, CO</w:t>
      </w:r>
      <w:r w:rsidRPr="00A4008F">
        <w:rPr>
          <w:rFonts w:asciiTheme="majorBidi" w:hAnsiTheme="majorBidi" w:cstheme="majorBidi"/>
          <w:color w:val="000000" w:themeColor="text1"/>
          <w:sz w:val="24"/>
          <w:szCs w:val="24"/>
          <w:vertAlign w:val="subscript"/>
        </w:rPr>
        <w:t>3</w:t>
      </w:r>
      <w:r w:rsidRPr="00A4008F">
        <w:rPr>
          <w:rFonts w:asciiTheme="majorBidi" w:hAnsiTheme="majorBidi" w:cstheme="majorBidi"/>
          <w:color w:val="000000" w:themeColor="text1"/>
          <w:sz w:val="24"/>
          <w:szCs w:val="24"/>
          <w:vertAlign w:val="superscript"/>
        </w:rPr>
        <w:t>- -</w:t>
      </w:r>
      <w:r w:rsidRPr="00A4008F">
        <w:rPr>
          <w:rFonts w:asciiTheme="majorBidi" w:hAnsiTheme="majorBidi" w:cstheme="majorBidi"/>
          <w:color w:val="000000" w:themeColor="text1"/>
          <w:sz w:val="24"/>
          <w:szCs w:val="24"/>
        </w:rPr>
        <w:t>, Cl</w:t>
      </w:r>
      <w:r w:rsidRPr="00A4008F">
        <w:rPr>
          <w:rFonts w:asciiTheme="majorBidi" w:hAnsiTheme="majorBidi" w:cstheme="majorBidi"/>
          <w:color w:val="000000" w:themeColor="text1"/>
          <w:sz w:val="24"/>
          <w:szCs w:val="24"/>
          <w:vertAlign w:val="superscript"/>
        </w:rPr>
        <w:t>-</w:t>
      </w:r>
      <w:r w:rsidRPr="00A4008F">
        <w:rPr>
          <w:rFonts w:asciiTheme="majorBidi" w:hAnsiTheme="majorBidi" w:cstheme="majorBidi"/>
          <w:color w:val="000000" w:themeColor="text1"/>
          <w:sz w:val="24"/>
          <w:szCs w:val="24"/>
        </w:rPr>
        <w:t>, Ca</w:t>
      </w:r>
      <w:r w:rsidRPr="00A4008F">
        <w:rPr>
          <w:rFonts w:asciiTheme="majorBidi" w:hAnsiTheme="majorBidi" w:cstheme="majorBidi"/>
          <w:color w:val="000000" w:themeColor="text1"/>
          <w:sz w:val="24"/>
          <w:szCs w:val="24"/>
          <w:vertAlign w:val="superscript"/>
        </w:rPr>
        <w:t>++</w:t>
      </w:r>
      <w:r w:rsidRPr="00A4008F">
        <w:rPr>
          <w:rFonts w:asciiTheme="majorBidi" w:hAnsiTheme="majorBidi" w:cstheme="majorBidi"/>
          <w:color w:val="000000" w:themeColor="text1"/>
          <w:sz w:val="24"/>
          <w:szCs w:val="24"/>
        </w:rPr>
        <w:t>, Mg</w:t>
      </w:r>
      <w:r w:rsidRPr="00A4008F">
        <w:rPr>
          <w:rFonts w:asciiTheme="majorBidi" w:hAnsiTheme="majorBidi" w:cstheme="majorBidi"/>
          <w:color w:val="000000" w:themeColor="text1"/>
          <w:sz w:val="24"/>
          <w:szCs w:val="24"/>
          <w:vertAlign w:val="superscript"/>
        </w:rPr>
        <w:t>++</w:t>
      </w:r>
      <w:r w:rsidRPr="00A4008F">
        <w:rPr>
          <w:rFonts w:asciiTheme="majorBidi" w:hAnsiTheme="majorBidi" w:cstheme="majorBidi"/>
          <w:color w:val="000000" w:themeColor="text1"/>
          <w:sz w:val="24"/>
          <w:szCs w:val="24"/>
        </w:rPr>
        <w:t>, Na</w:t>
      </w:r>
      <w:r w:rsidRPr="00A4008F">
        <w:rPr>
          <w:rFonts w:asciiTheme="majorBidi" w:hAnsiTheme="majorBidi" w:cstheme="majorBidi"/>
          <w:color w:val="000000" w:themeColor="text1"/>
          <w:sz w:val="24"/>
          <w:szCs w:val="24"/>
          <w:vertAlign w:val="superscript"/>
        </w:rPr>
        <w:t>+</w:t>
      </w:r>
      <w:r w:rsidRPr="00A4008F">
        <w:rPr>
          <w:rFonts w:asciiTheme="majorBidi" w:hAnsiTheme="majorBidi" w:cstheme="majorBidi"/>
          <w:color w:val="000000" w:themeColor="text1"/>
          <w:sz w:val="24"/>
          <w:szCs w:val="24"/>
        </w:rPr>
        <w:t xml:space="preserve"> , K</w:t>
      </w:r>
      <w:r w:rsidRPr="00A4008F">
        <w:rPr>
          <w:rFonts w:asciiTheme="majorBidi" w:hAnsiTheme="majorBidi" w:cstheme="majorBidi"/>
          <w:color w:val="000000" w:themeColor="text1"/>
          <w:sz w:val="24"/>
          <w:szCs w:val="24"/>
          <w:vertAlign w:val="superscript"/>
        </w:rPr>
        <w:t>+</w:t>
      </w:r>
      <w:r w:rsidRPr="00A4008F">
        <w:rPr>
          <w:rFonts w:asciiTheme="majorBidi" w:hAnsiTheme="majorBidi" w:cstheme="majorBidi"/>
          <w:color w:val="000000" w:themeColor="text1"/>
          <w:sz w:val="24"/>
          <w:szCs w:val="24"/>
        </w:rPr>
        <w:t>, etc.) coprécipitent.</w:t>
      </w:r>
    </w:p>
    <w:p w:rsidR="00A4008F" w:rsidRPr="00A4008F" w:rsidRDefault="00A4008F" w:rsidP="00A4008F">
      <w:pPr>
        <w:spacing w:after="0" w:line="360" w:lineRule="auto"/>
        <w:jc w:val="both"/>
        <w:rPr>
          <w:rFonts w:asciiTheme="majorBidi" w:hAnsiTheme="majorBidi" w:cstheme="majorBidi"/>
          <w:color w:val="000000" w:themeColor="text1"/>
          <w:sz w:val="24"/>
          <w:szCs w:val="24"/>
        </w:rPr>
      </w:pPr>
      <w:r w:rsidRPr="00A4008F">
        <w:rPr>
          <w:rFonts w:asciiTheme="majorBidi" w:hAnsiTheme="majorBidi" w:cstheme="majorBidi"/>
          <w:color w:val="000000" w:themeColor="text1"/>
          <w:sz w:val="24"/>
          <w:szCs w:val="24"/>
        </w:rPr>
        <w:t>Le pH du sol va être déterminé par les plus réfractaires à la précipitation. Ce sont ceux qui sont spécialement abondants et, en plus, spécialement solubles. Suivant les cas, on obtient toutes sortes de sels différents: chlorures, sulfates, carbonates, nitrates parfois et un pH incroyablement variable entre 3 et 10.</w:t>
      </w:r>
    </w:p>
    <w:p w:rsidR="00A4008F" w:rsidRPr="00A4008F" w:rsidRDefault="00A4008F" w:rsidP="00A4008F">
      <w:pPr>
        <w:spacing w:after="0" w:line="360" w:lineRule="auto"/>
        <w:jc w:val="both"/>
        <w:rPr>
          <w:rStyle w:val="fontstyle01"/>
          <w:rFonts w:asciiTheme="majorBidi" w:hAnsiTheme="majorBidi" w:cstheme="majorBidi"/>
          <w:b/>
          <w:bCs/>
          <w:color w:val="1F497D" w:themeColor="text2"/>
          <w:sz w:val="24"/>
          <w:szCs w:val="24"/>
        </w:rPr>
      </w:pPr>
    </w:p>
    <w:sectPr w:rsidR="00A4008F" w:rsidRPr="00A4008F" w:rsidSect="005D52A5">
      <w:headerReference w:type="default" r:id="rId20"/>
      <w:footerReference w:type="default" r:id="rId21"/>
      <w:pgSz w:w="11906" w:h="16838"/>
      <w:pgMar w:top="993" w:right="566" w:bottom="426" w:left="709" w:header="142"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466A" w:rsidRDefault="0093466A" w:rsidP="008C4824">
      <w:pPr>
        <w:spacing w:after="0" w:line="240" w:lineRule="auto"/>
      </w:pPr>
      <w:r>
        <w:separator/>
      </w:r>
    </w:p>
  </w:endnote>
  <w:endnote w:type="continuationSeparator" w:id="1">
    <w:p w:rsidR="0093466A" w:rsidRDefault="0093466A" w:rsidP="008C482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Roman">
    <w:altName w:val="Times New Roman"/>
    <w:panose1 w:val="00000000000000000000"/>
    <w:charset w:val="00"/>
    <w:family w:val="roman"/>
    <w:notTrueType/>
    <w:pitch w:val="default"/>
    <w:sig w:usb0="00000000" w:usb1="00000000" w:usb2="00000000" w:usb3="00000000" w:csb0="00000000" w:csb1="00000000"/>
  </w:font>
  <w:font w:name="Times-Italic">
    <w:altName w:val="Times New Roman"/>
    <w:panose1 w:val="00000000000000000000"/>
    <w:charset w:val="00"/>
    <w:family w:val="roman"/>
    <w:notTrueType/>
    <w:pitch w:val="default"/>
    <w:sig w:usb0="00000000" w:usb1="00000000" w:usb2="00000000" w:usb3="00000000" w:csb0="00000000" w:csb1="00000000"/>
  </w:font>
  <w:font w:name="Helvetica-Oblique">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12C" w:rsidRPr="00E31072" w:rsidRDefault="0005012C" w:rsidP="008C4824">
    <w:pPr>
      <w:pStyle w:val="Pieddepage"/>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w:t>
    </w:r>
    <w:r w:rsidRPr="00E31072">
      <w:rPr>
        <w:rFonts w:asciiTheme="majorBidi" w:hAnsiTheme="majorBidi" w:cstheme="majorBidi"/>
        <w:sz w:val="24"/>
        <w:szCs w:val="24"/>
      </w:rPr>
      <w:t>Chargée de matière : M</w:t>
    </w:r>
    <w:r w:rsidRPr="008C4824">
      <w:rPr>
        <w:rFonts w:asciiTheme="majorBidi" w:hAnsiTheme="majorBidi" w:cstheme="majorBidi"/>
        <w:sz w:val="24"/>
        <w:szCs w:val="24"/>
        <w:vertAlign w:val="superscript"/>
      </w:rPr>
      <w:t>me</w:t>
    </w:r>
    <w:r w:rsidRPr="00E31072">
      <w:rPr>
        <w:rFonts w:asciiTheme="majorBidi" w:hAnsiTheme="majorBidi" w:cstheme="majorBidi"/>
        <w:sz w:val="24"/>
        <w:szCs w:val="24"/>
      </w:rPr>
      <w:t xml:space="preserve"> GHELLAI</w:t>
    </w:r>
    <w:r>
      <w:rPr>
        <w:rFonts w:asciiTheme="majorBidi" w:hAnsiTheme="majorBidi" w:cstheme="majorBidi"/>
        <w:sz w:val="24"/>
        <w:szCs w:val="24"/>
      </w:rPr>
      <w:t>.M</w:t>
    </w:r>
    <w:r w:rsidRPr="00E31072">
      <w:rPr>
        <w:rFonts w:asciiTheme="majorBidi" w:hAnsiTheme="majorBidi" w:cstheme="majorBidi"/>
        <w:sz w:val="24"/>
        <w:szCs w:val="24"/>
      </w:rPr>
      <w:t xml:space="preserve"> </w:t>
    </w:r>
  </w:p>
  <w:p w:rsidR="0005012C" w:rsidRDefault="0005012C">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466A" w:rsidRDefault="0093466A" w:rsidP="008C4824">
      <w:pPr>
        <w:spacing w:after="0" w:line="240" w:lineRule="auto"/>
      </w:pPr>
      <w:r>
        <w:separator/>
      </w:r>
    </w:p>
  </w:footnote>
  <w:footnote w:type="continuationSeparator" w:id="1">
    <w:p w:rsidR="0093466A" w:rsidRDefault="0093466A" w:rsidP="008C482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012C" w:rsidRPr="00C63950" w:rsidRDefault="0005012C" w:rsidP="005A5867">
    <w:pPr>
      <w:spacing w:after="0" w:line="240" w:lineRule="auto"/>
      <w:rPr>
        <w:rFonts w:asciiTheme="majorBidi" w:hAnsiTheme="majorBidi" w:cstheme="majorBidi"/>
        <w:b/>
        <w:bCs/>
      </w:rPr>
    </w:pPr>
    <w:r>
      <w:rPr>
        <w:rFonts w:asciiTheme="majorBidi" w:hAnsiTheme="majorBidi" w:cstheme="majorBidi"/>
        <w:b/>
        <w:bCs/>
      </w:rPr>
      <w:t xml:space="preserve">Université Ahmed Zabana, </w:t>
    </w:r>
    <w:r w:rsidRPr="00C63950">
      <w:rPr>
        <w:rFonts w:asciiTheme="majorBidi" w:hAnsiTheme="majorBidi" w:cstheme="majorBidi"/>
        <w:b/>
        <w:bCs/>
      </w:rPr>
      <w:t xml:space="preserve">Relizane                         </w:t>
    </w:r>
    <w:r>
      <w:rPr>
        <w:rFonts w:asciiTheme="majorBidi" w:hAnsiTheme="majorBidi" w:cstheme="majorBidi"/>
        <w:b/>
        <w:bCs/>
      </w:rPr>
      <w:tab/>
    </w:r>
    <w:r>
      <w:rPr>
        <w:rFonts w:asciiTheme="majorBidi" w:hAnsiTheme="majorBidi" w:cstheme="majorBidi"/>
        <w:b/>
        <w:bCs/>
      </w:rPr>
      <w:tab/>
    </w:r>
    <w:r>
      <w:rPr>
        <w:rFonts w:asciiTheme="majorBidi" w:hAnsiTheme="majorBidi" w:cstheme="majorBidi"/>
        <w:b/>
        <w:bCs/>
      </w:rPr>
      <w:tab/>
    </w:r>
    <w:r>
      <w:rPr>
        <w:rFonts w:asciiTheme="majorBidi" w:hAnsiTheme="majorBidi" w:cstheme="majorBidi"/>
        <w:b/>
        <w:bCs/>
      </w:rPr>
      <w:tab/>
    </w:r>
    <w:r>
      <w:rPr>
        <w:rFonts w:asciiTheme="majorBidi" w:hAnsiTheme="majorBidi" w:cstheme="majorBidi"/>
        <w:b/>
        <w:bCs/>
      </w:rPr>
      <w:tab/>
    </w:r>
    <w:r>
      <w:rPr>
        <w:rFonts w:asciiTheme="majorBidi" w:hAnsiTheme="majorBidi" w:cstheme="majorBidi"/>
        <w:b/>
        <w:bCs/>
      </w:rPr>
      <w:tab/>
    </w:r>
    <w:r>
      <w:rPr>
        <w:rFonts w:asciiTheme="majorBidi" w:hAnsiTheme="majorBidi" w:cstheme="majorBidi"/>
        <w:b/>
        <w:bCs/>
      </w:rPr>
      <w:tab/>
    </w:r>
  </w:p>
  <w:p w:rsidR="0005012C" w:rsidRPr="00C63950" w:rsidRDefault="0005012C" w:rsidP="005D52A5">
    <w:pPr>
      <w:tabs>
        <w:tab w:val="left" w:pos="10348"/>
      </w:tabs>
      <w:spacing w:after="0" w:line="240" w:lineRule="auto"/>
      <w:rPr>
        <w:rFonts w:asciiTheme="majorBidi" w:hAnsiTheme="majorBidi" w:cstheme="majorBidi"/>
        <w:b/>
        <w:bCs/>
      </w:rPr>
    </w:pPr>
    <w:r>
      <w:rPr>
        <w:rFonts w:asciiTheme="majorBidi" w:hAnsiTheme="majorBidi" w:cstheme="majorBidi"/>
        <w:b/>
        <w:bCs/>
      </w:rPr>
      <w:t>Faculté</w:t>
    </w:r>
    <w:r w:rsidRPr="00C63950">
      <w:rPr>
        <w:rFonts w:asciiTheme="majorBidi" w:hAnsiTheme="majorBidi" w:cstheme="majorBidi"/>
        <w:b/>
        <w:bCs/>
      </w:rPr>
      <w:t xml:space="preserve"> des sciences </w:t>
    </w:r>
    <w:r>
      <w:rPr>
        <w:rFonts w:asciiTheme="majorBidi" w:hAnsiTheme="majorBidi" w:cstheme="majorBidi"/>
        <w:b/>
        <w:bCs/>
      </w:rPr>
      <w:t xml:space="preserve">et techniques </w:t>
    </w:r>
    <w:r w:rsidRPr="00C63950">
      <w:rPr>
        <w:rFonts w:asciiTheme="majorBidi" w:hAnsiTheme="majorBidi" w:cstheme="majorBidi"/>
        <w:b/>
        <w:bCs/>
      </w:rPr>
      <w:t xml:space="preserve"> </w:t>
    </w:r>
    <w:r>
      <w:rPr>
        <w:rFonts w:asciiTheme="majorBidi" w:hAnsiTheme="majorBidi" w:cstheme="majorBidi"/>
        <w:b/>
        <w:bCs/>
      </w:rPr>
      <w:tab/>
    </w:r>
  </w:p>
  <w:p w:rsidR="0005012C" w:rsidRPr="005A5867" w:rsidRDefault="0005012C" w:rsidP="005A5867">
    <w:pPr>
      <w:pStyle w:val="En-tte"/>
      <w:tabs>
        <w:tab w:val="clear" w:pos="9072"/>
      </w:tabs>
      <w:ind w:right="-568"/>
      <w:rPr>
        <w:rFonts w:asciiTheme="majorBidi" w:hAnsiTheme="majorBidi" w:cstheme="majorBidi"/>
      </w:rPr>
    </w:pPr>
    <w:r w:rsidRPr="005A5867">
      <w:rPr>
        <w:rFonts w:asciiTheme="majorBidi" w:hAnsiTheme="majorBidi" w:cstheme="majorBidi"/>
        <w:b/>
        <w:bCs/>
      </w:rPr>
      <w:t xml:space="preserve">Département de Biologie   </w:t>
    </w:r>
    <w:r w:rsidRPr="005A5867">
      <w:rPr>
        <w:rFonts w:asciiTheme="majorBidi" w:hAnsiTheme="majorBidi" w:cstheme="majorBidi"/>
        <w:b/>
        <w:bCs/>
        <w:i/>
        <w:iCs/>
        <w:sz w:val="24"/>
        <w:szCs w:val="24"/>
      </w:rPr>
      <w:tab/>
      <w:t xml:space="preserve">           Master 1 spécialité E</w:t>
    </w:r>
    <w:r>
      <w:rPr>
        <w:rFonts w:asciiTheme="majorBidi" w:hAnsiTheme="majorBidi" w:cstheme="majorBidi"/>
        <w:b/>
        <w:bCs/>
        <w:i/>
        <w:iCs/>
        <w:sz w:val="24"/>
        <w:szCs w:val="24"/>
      </w:rPr>
      <w:t xml:space="preserve">cologie </w:t>
    </w:r>
    <w:r>
      <w:rPr>
        <w:rFonts w:asciiTheme="majorBidi" w:hAnsiTheme="majorBidi" w:cstheme="majorBidi"/>
        <w:b/>
        <w:bCs/>
        <w:i/>
        <w:iCs/>
        <w:sz w:val="24"/>
        <w:szCs w:val="24"/>
      </w:rPr>
      <w:tab/>
    </w:r>
    <w:r>
      <w:rPr>
        <w:rFonts w:asciiTheme="majorBidi" w:hAnsiTheme="majorBidi" w:cstheme="majorBidi"/>
        <w:b/>
        <w:bCs/>
        <w:i/>
        <w:iCs/>
        <w:sz w:val="24"/>
        <w:szCs w:val="24"/>
      </w:rPr>
      <w:tab/>
    </w:r>
    <w:r>
      <w:rPr>
        <w:rFonts w:asciiTheme="majorBidi" w:hAnsiTheme="majorBidi" w:cstheme="majorBidi"/>
        <w:b/>
        <w:bCs/>
        <w:i/>
        <w:iCs/>
        <w:sz w:val="24"/>
        <w:szCs w:val="24"/>
      </w:rPr>
      <w:tab/>
      <w:t xml:space="preserve">Année : 2021/2022 </w:t>
    </w:r>
  </w:p>
  <w:p w:rsidR="0005012C" w:rsidRDefault="0005012C" w:rsidP="005A5867">
    <w:pPr>
      <w:pStyle w:val="En-tte"/>
      <w:rPr>
        <w:rFonts w:asciiTheme="majorBidi" w:hAnsiTheme="majorBidi" w:cstheme="majorBidi"/>
        <w:b/>
        <w:bCs/>
      </w:rPr>
    </w:pPr>
    <w:r>
      <w:rPr>
        <w:rFonts w:asciiTheme="majorBidi" w:hAnsiTheme="majorBidi" w:cstheme="majorBidi"/>
        <w:b/>
        <w:bCs/>
      </w:rPr>
      <w:t xml:space="preserve">           </w:t>
    </w:r>
  </w:p>
  <w:p w:rsidR="0005012C" w:rsidRPr="005A5867" w:rsidRDefault="0005012C" w:rsidP="005A5867">
    <w:pPr>
      <w:pStyle w:val="En-tte"/>
      <w:rPr>
        <w:rFonts w:ascii="Arial" w:hAnsi="Arial" w:cs="Arial"/>
        <w:b/>
        <w:bCs/>
        <w:i/>
        <w:iCs/>
        <w:sz w:val="28"/>
        <w:szCs w:val="28"/>
        <w:u w:val="single"/>
      </w:rPr>
    </w:pPr>
    <w:r>
      <w:rPr>
        <w:rFonts w:asciiTheme="majorBidi" w:hAnsiTheme="majorBidi" w:cstheme="majorBidi"/>
        <w:b/>
        <w:bCs/>
      </w:rPr>
      <w:tab/>
      <w:t>Cours de la matière</w:t>
    </w:r>
    <w:r>
      <w:rPr>
        <w:rFonts w:ascii="Arial" w:hAnsi="Arial" w:cs="Arial"/>
        <w:b/>
        <w:bCs/>
        <w:i/>
        <w:iCs/>
        <w:sz w:val="24"/>
        <w:szCs w:val="24"/>
      </w:rPr>
      <w:t xml:space="preserve"> </w:t>
    </w:r>
    <w:r w:rsidRPr="005A5867">
      <w:rPr>
        <w:rFonts w:asciiTheme="majorBidi" w:hAnsiTheme="majorBidi" w:cstheme="majorBidi"/>
        <w:b/>
        <w:bCs/>
        <w:sz w:val="24"/>
        <w:szCs w:val="24"/>
      </w:rPr>
      <w:t xml:space="preserve">: </w:t>
    </w:r>
    <w:r w:rsidRPr="005A5867">
      <w:rPr>
        <w:rFonts w:asciiTheme="majorBidi" w:hAnsiTheme="majorBidi" w:cstheme="majorBidi"/>
        <w:b/>
        <w:bCs/>
        <w:sz w:val="28"/>
        <w:szCs w:val="28"/>
        <w:u w:val="single"/>
      </w:rPr>
      <w:t>Salinisation et dégradation physico-chimique des sols</w:t>
    </w:r>
  </w:p>
  <w:p w:rsidR="0005012C" w:rsidRDefault="0005012C">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35A7C"/>
    <w:multiLevelType w:val="multilevel"/>
    <w:tmpl w:val="30C0A67A"/>
    <w:lvl w:ilvl="0">
      <w:start w:val="4"/>
      <w:numFmt w:val="decimal"/>
      <w:lvlText w:val="%1-"/>
      <w:lvlJc w:val="left"/>
      <w:pPr>
        <w:ind w:left="390" w:hanging="390"/>
      </w:pPr>
      <w:rPr>
        <w:rFonts w:hint="default"/>
      </w:rPr>
    </w:lvl>
    <w:lvl w:ilvl="1">
      <w:start w:val="2"/>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D535E0B"/>
    <w:multiLevelType w:val="hybridMultilevel"/>
    <w:tmpl w:val="6DAA84F4"/>
    <w:lvl w:ilvl="0" w:tplc="8E3AAD7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1010C41"/>
    <w:multiLevelType w:val="hybridMultilevel"/>
    <w:tmpl w:val="920C5B5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85E0F70"/>
    <w:multiLevelType w:val="hybridMultilevel"/>
    <w:tmpl w:val="CAD03B52"/>
    <w:lvl w:ilvl="0" w:tplc="0692872E">
      <w:start w:val="1"/>
      <w:numFmt w:val="bullet"/>
      <w:lvlText w:val="•"/>
      <w:lvlJc w:val="left"/>
      <w:pPr>
        <w:tabs>
          <w:tab w:val="num" w:pos="720"/>
        </w:tabs>
        <w:ind w:left="720" w:hanging="360"/>
      </w:pPr>
      <w:rPr>
        <w:rFonts w:ascii="Arial" w:hAnsi="Arial" w:hint="default"/>
      </w:rPr>
    </w:lvl>
    <w:lvl w:ilvl="1" w:tplc="69BCDD6E" w:tentative="1">
      <w:start w:val="1"/>
      <w:numFmt w:val="bullet"/>
      <w:lvlText w:val="•"/>
      <w:lvlJc w:val="left"/>
      <w:pPr>
        <w:tabs>
          <w:tab w:val="num" w:pos="1440"/>
        </w:tabs>
        <w:ind w:left="1440" w:hanging="360"/>
      </w:pPr>
      <w:rPr>
        <w:rFonts w:ascii="Arial" w:hAnsi="Arial" w:hint="default"/>
      </w:rPr>
    </w:lvl>
    <w:lvl w:ilvl="2" w:tplc="4506569A" w:tentative="1">
      <w:start w:val="1"/>
      <w:numFmt w:val="bullet"/>
      <w:lvlText w:val="•"/>
      <w:lvlJc w:val="left"/>
      <w:pPr>
        <w:tabs>
          <w:tab w:val="num" w:pos="2160"/>
        </w:tabs>
        <w:ind w:left="2160" w:hanging="360"/>
      </w:pPr>
      <w:rPr>
        <w:rFonts w:ascii="Arial" w:hAnsi="Arial" w:hint="default"/>
      </w:rPr>
    </w:lvl>
    <w:lvl w:ilvl="3" w:tplc="B30E97DC" w:tentative="1">
      <w:start w:val="1"/>
      <w:numFmt w:val="bullet"/>
      <w:lvlText w:val="•"/>
      <w:lvlJc w:val="left"/>
      <w:pPr>
        <w:tabs>
          <w:tab w:val="num" w:pos="2880"/>
        </w:tabs>
        <w:ind w:left="2880" w:hanging="360"/>
      </w:pPr>
      <w:rPr>
        <w:rFonts w:ascii="Arial" w:hAnsi="Arial" w:hint="default"/>
      </w:rPr>
    </w:lvl>
    <w:lvl w:ilvl="4" w:tplc="61BA8498" w:tentative="1">
      <w:start w:val="1"/>
      <w:numFmt w:val="bullet"/>
      <w:lvlText w:val="•"/>
      <w:lvlJc w:val="left"/>
      <w:pPr>
        <w:tabs>
          <w:tab w:val="num" w:pos="3600"/>
        </w:tabs>
        <w:ind w:left="3600" w:hanging="360"/>
      </w:pPr>
      <w:rPr>
        <w:rFonts w:ascii="Arial" w:hAnsi="Arial" w:hint="default"/>
      </w:rPr>
    </w:lvl>
    <w:lvl w:ilvl="5" w:tplc="37701A6E" w:tentative="1">
      <w:start w:val="1"/>
      <w:numFmt w:val="bullet"/>
      <w:lvlText w:val="•"/>
      <w:lvlJc w:val="left"/>
      <w:pPr>
        <w:tabs>
          <w:tab w:val="num" w:pos="4320"/>
        </w:tabs>
        <w:ind w:left="4320" w:hanging="360"/>
      </w:pPr>
      <w:rPr>
        <w:rFonts w:ascii="Arial" w:hAnsi="Arial" w:hint="default"/>
      </w:rPr>
    </w:lvl>
    <w:lvl w:ilvl="6" w:tplc="331287F0" w:tentative="1">
      <w:start w:val="1"/>
      <w:numFmt w:val="bullet"/>
      <w:lvlText w:val="•"/>
      <w:lvlJc w:val="left"/>
      <w:pPr>
        <w:tabs>
          <w:tab w:val="num" w:pos="5040"/>
        </w:tabs>
        <w:ind w:left="5040" w:hanging="360"/>
      </w:pPr>
      <w:rPr>
        <w:rFonts w:ascii="Arial" w:hAnsi="Arial" w:hint="default"/>
      </w:rPr>
    </w:lvl>
    <w:lvl w:ilvl="7" w:tplc="9C5639B4" w:tentative="1">
      <w:start w:val="1"/>
      <w:numFmt w:val="bullet"/>
      <w:lvlText w:val="•"/>
      <w:lvlJc w:val="left"/>
      <w:pPr>
        <w:tabs>
          <w:tab w:val="num" w:pos="5760"/>
        </w:tabs>
        <w:ind w:left="5760" w:hanging="360"/>
      </w:pPr>
      <w:rPr>
        <w:rFonts w:ascii="Arial" w:hAnsi="Arial" w:hint="default"/>
      </w:rPr>
    </w:lvl>
    <w:lvl w:ilvl="8" w:tplc="0CB6FD54" w:tentative="1">
      <w:start w:val="1"/>
      <w:numFmt w:val="bullet"/>
      <w:lvlText w:val="•"/>
      <w:lvlJc w:val="left"/>
      <w:pPr>
        <w:tabs>
          <w:tab w:val="num" w:pos="6480"/>
        </w:tabs>
        <w:ind w:left="6480" w:hanging="360"/>
      </w:pPr>
      <w:rPr>
        <w:rFonts w:ascii="Arial" w:hAnsi="Arial" w:hint="default"/>
      </w:rPr>
    </w:lvl>
  </w:abstractNum>
  <w:abstractNum w:abstractNumId="4">
    <w:nsid w:val="54063E7F"/>
    <w:multiLevelType w:val="hybridMultilevel"/>
    <w:tmpl w:val="5C0CAC44"/>
    <w:lvl w:ilvl="0" w:tplc="5D38C7D2">
      <w:start w:val="1"/>
      <w:numFmt w:val="low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5">
    <w:nsid w:val="70332320"/>
    <w:multiLevelType w:val="hybridMultilevel"/>
    <w:tmpl w:val="43E4111C"/>
    <w:lvl w:ilvl="0" w:tplc="9F24BCB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4"/>
  </w:num>
  <w:num w:numId="5">
    <w:abstractNumId w:val="2"/>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08"/>
  <w:hyphenationZone w:val="425"/>
  <w:characterSpacingControl w:val="doNotCompress"/>
  <w:hdrShapeDefaults>
    <o:shapedefaults v:ext="edit" spidmax="10242"/>
  </w:hdrShapeDefaults>
  <w:footnotePr>
    <w:footnote w:id="0"/>
    <w:footnote w:id="1"/>
  </w:footnotePr>
  <w:endnotePr>
    <w:endnote w:id="0"/>
    <w:endnote w:id="1"/>
  </w:endnotePr>
  <w:compat>
    <w:useFELayout/>
  </w:compat>
  <w:rsids>
    <w:rsidRoot w:val="00F30E41"/>
    <w:rsid w:val="000431B6"/>
    <w:rsid w:val="0005012C"/>
    <w:rsid w:val="00090B0D"/>
    <w:rsid w:val="001017A4"/>
    <w:rsid w:val="001D1B4D"/>
    <w:rsid w:val="00335B57"/>
    <w:rsid w:val="003A7B7B"/>
    <w:rsid w:val="003C068C"/>
    <w:rsid w:val="004012F1"/>
    <w:rsid w:val="0043227C"/>
    <w:rsid w:val="004355F1"/>
    <w:rsid w:val="00463AD6"/>
    <w:rsid w:val="004F403C"/>
    <w:rsid w:val="005A5867"/>
    <w:rsid w:val="005D52A5"/>
    <w:rsid w:val="00645CBA"/>
    <w:rsid w:val="00665CE6"/>
    <w:rsid w:val="006769D2"/>
    <w:rsid w:val="00723788"/>
    <w:rsid w:val="007757EC"/>
    <w:rsid w:val="00805CA7"/>
    <w:rsid w:val="00885E28"/>
    <w:rsid w:val="008C4824"/>
    <w:rsid w:val="008C6D12"/>
    <w:rsid w:val="0093466A"/>
    <w:rsid w:val="009A5DE7"/>
    <w:rsid w:val="00A4008F"/>
    <w:rsid w:val="00B364E7"/>
    <w:rsid w:val="00B423A1"/>
    <w:rsid w:val="00B77D18"/>
    <w:rsid w:val="00BC38AA"/>
    <w:rsid w:val="00CA1D2F"/>
    <w:rsid w:val="00CC5FB1"/>
    <w:rsid w:val="00D05491"/>
    <w:rsid w:val="00D15374"/>
    <w:rsid w:val="00DA4878"/>
    <w:rsid w:val="00DC1103"/>
    <w:rsid w:val="00DF54C0"/>
    <w:rsid w:val="00E31355"/>
    <w:rsid w:val="00ED04C8"/>
    <w:rsid w:val="00ED5D4C"/>
    <w:rsid w:val="00F30E41"/>
    <w:rsid w:val="00F47FF8"/>
    <w:rsid w:val="00FB0097"/>
    <w:rsid w:val="00FB1A96"/>
    <w:rsid w:val="00FC377D"/>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38AA"/>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fontstyle01">
    <w:name w:val="fontstyle01"/>
    <w:basedOn w:val="Policepardfaut"/>
    <w:rsid w:val="00F30E41"/>
    <w:rPr>
      <w:rFonts w:ascii="Times-Roman" w:hAnsi="Times-Roman" w:hint="default"/>
      <w:b w:val="0"/>
      <w:bCs w:val="0"/>
      <w:i w:val="0"/>
      <w:iCs w:val="0"/>
      <w:color w:val="000000"/>
      <w:sz w:val="22"/>
      <w:szCs w:val="22"/>
    </w:rPr>
  </w:style>
  <w:style w:type="character" w:customStyle="1" w:styleId="fontstyle21">
    <w:name w:val="fontstyle21"/>
    <w:basedOn w:val="Policepardfaut"/>
    <w:rsid w:val="00F30E41"/>
    <w:rPr>
      <w:rFonts w:ascii="Times-Italic" w:hAnsi="Times-Italic" w:hint="default"/>
      <w:b w:val="0"/>
      <w:bCs w:val="0"/>
      <w:i/>
      <w:iCs/>
      <w:color w:val="000000"/>
      <w:sz w:val="22"/>
      <w:szCs w:val="22"/>
    </w:rPr>
  </w:style>
  <w:style w:type="character" w:customStyle="1" w:styleId="fontstyle31">
    <w:name w:val="fontstyle31"/>
    <w:basedOn w:val="Policepardfaut"/>
    <w:rsid w:val="00F30E41"/>
    <w:rPr>
      <w:rFonts w:ascii="Helvetica-Oblique" w:hAnsi="Helvetica-Oblique" w:hint="default"/>
      <w:b w:val="0"/>
      <w:bCs w:val="0"/>
      <w:i/>
      <w:iCs/>
      <w:color w:val="000000"/>
      <w:sz w:val="36"/>
      <w:szCs w:val="36"/>
    </w:rPr>
  </w:style>
  <w:style w:type="character" w:customStyle="1" w:styleId="fontstyle41">
    <w:name w:val="fontstyle41"/>
    <w:basedOn w:val="Policepardfaut"/>
    <w:rsid w:val="00F30E41"/>
    <w:rPr>
      <w:rFonts w:ascii="Helvetica" w:hAnsi="Helvetica" w:hint="default"/>
      <w:b w:val="0"/>
      <w:bCs w:val="0"/>
      <w:i w:val="0"/>
      <w:iCs w:val="0"/>
      <w:color w:val="000000"/>
      <w:sz w:val="18"/>
      <w:szCs w:val="18"/>
    </w:rPr>
  </w:style>
  <w:style w:type="character" w:styleId="Lienhypertexte">
    <w:name w:val="Hyperlink"/>
    <w:basedOn w:val="Policepardfaut"/>
    <w:uiPriority w:val="99"/>
    <w:semiHidden/>
    <w:unhideWhenUsed/>
    <w:rsid w:val="00885E28"/>
    <w:rPr>
      <w:color w:val="0000FF"/>
      <w:u w:val="single"/>
    </w:rPr>
  </w:style>
  <w:style w:type="paragraph" w:styleId="Textedebulles">
    <w:name w:val="Balloon Text"/>
    <w:basedOn w:val="Normal"/>
    <w:link w:val="TextedebullesCar"/>
    <w:uiPriority w:val="99"/>
    <w:semiHidden/>
    <w:unhideWhenUsed/>
    <w:rsid w:val="00885E2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85E28"/>
    <w:rPr>
      <w:rFonts w:ascii="Tahoma" w:hAnsi="Tahoma" w:cs="Tahoma"/>
      <w:sz w:val="16"/>
      <w:szCs w:val="16"/>
    </w:rPr>
  </w:style>
  <w:style w:type="paragraph" w:styleId="Paragraphedeliste">
    <w:name w:val="List Paragraph"/>
    <w:basedOn w:val="Normal"/>
    <w:uiPriority w:val="34"/>
    <w:qFormat/>
    <w:rsid w:val="008C6D12"/>
    <w:pPr>
      <w:ind w:left="720"/>
      <w:contextualSpacing/>
    </w:pPr>
  </w:style>
  <w:style w:type="paragraph" w:styleId="En-tte">
    <w:name w:val="header"/>
    <w:basedOn w:val="Normal"/>
    <w:link w:val="En-tteCar"/>
    <w:uiPriority w:val="99"/>
    <w:unhideWhenUsed/>
    <w:rsid w:val="008C4824"/>
    <w:pPr>
      <w:tabs>
        <w:tab w:val="center" w:pos="4536"/>
        <w:tab w:val="right" w:pos="9072"/>
      </w:tabs>
      <w:spacing w:after="0" w:line="240" w:lineRule="auto"/>
    </w:pPr>
  </w:style>
  <w:style w:type="character" w:customStyle="1" w:styleId="En-tteCar">
    <w:name w:val="En-tête Car"/>
    <w:basedOn w:val="Policepardfaut"/>
    <w:link w:val="En-tte"/>
    <w:uiPriority w:val="99"/>
    <w:rsid w:val="008C4824"/>
  </w:style>
  <w:style w:type="paragraph" w:styleId="Pieddepage">
    <w:name w:val="footer"/>
    <w:basedOn w:val="Normal"/>
    <w:link w:val="PieddepageCar"/>
    <w:uiPriority w:val="99"/>
    <w:semiHidden/>
    <w:unhideWhenUsed/>
    <w:rsid w:val="008C4824"/>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8C4824"/>
  </w:style>
</w:styles>
</file>

<file path=word/webSettings.xml><?xml version="1.0" encoding="utf-8"?>
<w:webSettings xmlns:r="http://schemas.openxmlformats.org/officeDocument/2006/relationships" xmlns:w="http://schemas.openxmlformats.org/wordprocessingml/2006/main">
  <w:divs>
    <w:div w:id="114908756">
      <w:bodyDiv w:val="1"/>
      <w:marLeft w:val="0"/>
      <w:marRight w:val="0"/>
      <w:marTop w:val="0"/>
      <w:marBottom w:val="0"/>
      <w:divBdr>
        <w:top w:val="none" w:sz="0" w:space="0" w:color="auto"/>
        <w:left w:val="none" w:sz="0" w:space="0" w:color="auto"/>
        <w:bottom w:val="none" w:sz="0" w:space="0" w:color="auto"/>
        <w:right w:val="none" w:sz="0" w:space="0" w:color="auto"/>
      </w:divBdr>
    </w:div>
    <w:div w:id="140735220">
      <w:bodyDiv w:val="1"/>
      <w:marLeft w:val="0"/>
      <w:marRight w:val="0"/>
      <w:marTop w:val="0"/>
      <w:marBottom w:val="0"/>
      <w:divBdr>
        <w:top w:val="none" w:sz="0" w:space="0" w:color="auto"/>
        <w:left w:val="none" w:sz="0" w:space="0" w:color="auto"/>
        <w:bottom w:val="none" w:sz="0" w:space="0" w:color="auto"/>
        <w:right w:val="none" w:sz="0" w:space="0" w:color="auto"/>
      </w:divBdr>
    </w:div>
    <w:div w:id="313992318">
      <w:bodyDiv w:val="1"/>
      <w:marLeft w:val="0"/>
      <w:marRight w:val="0"/>
      <w:marTop w:val="0"/>
      <w:marBottom w:val="0"/>
      <w:divBdr>
        <w:top w:val="none" w:sz="0" w:space="0" w:color="auto"/>
        <w:left w:val="none" w:sz="0" w:space="0" w:color="auto"/>
        <w:bottom w:val="none" w:sz="0" w:space="0" w:color="auto"/>
        <w:right w:val="none" w:sz="0" w:space="0" w:color="auto"/>
      </w:divBdr>
    </w:div>
    <w:div w:id="360280863">
      <w:bodyDiv w:val="1"/>
      <w:marLeft w:val="0"/>
      <w:marRight w:val="0"/>
      <w:marTop w:val="0"/>
      <w:marBottom w:val="0"/>
      <w:divBdr>
        <w:top w:val="none" w:sz="0" w:space="0" w:color="auto"/>
        <w:left w:val="none" w:sz="0" w:space="0" w:color="auto"/>
        <w:bottom w:val="none" w:sz="0" w:space="0" w:color="auto"/>
        <w:right w:val="none" w:sz="0" w:space="0" w:color="auto"/>
      </w:divBdr>
    </w:div>
    <w:div w:id="446630748">
      <w:bodyDiv w:val="1"/>
      <w:marLeft w:val="0"/>
      <w:marRight w:val="0"/>
      <w:marTop w:val="0"/>
      <w:marBottom w:val="0"/>
      <w:divBdr>
        <w:top w:val="none" w:sz="0" w:space="0" w:color="auto"/>
        <w:left w:val="none" w:sz="0" w:space="0" w:color="auto"/>
        <w:bottom w:val="none" w:sz="0" w:space="0" w:color="auto"/>
        <w:right w:val="none" w:sz="0" w:space="0" w:color="auto"/>
      </w:divBdr>
    </w:div>
    <w:div w:id="509106126">
      <w:bodyDiv w:val="1"/>
      <w:marLeft w:val="0"/>
      <w:marRight w:val="0"/>
      <w:marTop w:val="0"/>
      <w:marBottom w:val="0"/>
      <w:divBdr>
        <w:top w:val="none" w:sz="0" w:space="0" w:color="auto"/>
        <w:left w:val="none" w:sz="0" w:space="0" w:color="auto"/>
        <w:bottom w:val="none" w:sz="0" w:space="0" w:color="auto"/>
        <w:right w:val="none" w:sz="0" w:space="0" w:color="auto"/>
      </w:divBdr>
    </w:div>
    <w:div w:id="1440373168">
      <w:bodyDiv w:val="1"/>
      <w:marLeft w:val="0"/>
      <w:marRight w:val="0"/>
      <w:marTop w:val="0"/>
      <w:marBottom w:val="0"/>
      <w:divBdr>
        <w:top w:val="none" w:sz="0" w:space="0" w:color="auto"/>
        <w:left w:val="none" w:sz="0" w:space="0" w:color="auto"/>
        <w:bottom w:val="none" w:sz="0" w:space="0" w:color="auto"/>
        <w:right w:val="none" w:sz="0" w:space="0" w:color="auto"/>
      </w:divBdr>
    </w:div>
    <w:div w:id="1453671469">
      <w:bodyDiv w:val="1"/>
      <w:marLeft w:val="0"/>
      <w:marRight w:val="0"/>
      <w:marTop w:val="0"/>
      <w:marBottom w:val="0"/>
      <w:divBdr>
        <w:top w:val="none" w:sz="0" w:space="0" w:color="auto"/>
        <w:left w:val="none" w:sz="0" w:space="0" w:color="auto"/>
        <w:bottom w:val="none" w:sz="0" w:space="0" w:color="auto"/>
        <w:right w:val="none" w:sz="0" w:space="0" w:color="auto"/>
      </w:divBdr>
    </w:div>
    <w:div w:id="1811240457">
      <w:bodyDiv w:val="1"/>
      <w:marLeft w:val="0"/>
      <w:marRight w:val="0"/>
      <w:marTop w:val="0"/>
      <w:marBottom w:val="0"/>
      <w:divBdr>
        <w:top w:val="none" w:sz="0" w:space="0" w:color="auto"/>
        <w:left w:val="none" w:sz="0" w:space="0" w:color="auto"/>
        <w:bottom w:val="none" w:sz="0" w:space="0" w:color="auto"/>
        <w:right w:val="none" w:sz="0" w:space="0" w:color="auto"/>
      </w:divBdr>
      <w:divsChild>
        <w:div w:id="488789345">
          <w:marLeft w:val="547"/>
          <w:marRight w:val="0"/>
          <w:marTop w:val="106"/>
          <w:marBottom w:val="0"/>
          <w:divBdr>
            <w:top w:val="none" w:sz="0" w:space="0" w:color="auto"/>
            <w:left w:val="none" w:sz="0" w:space="0" w:color="auto"/>
            <w:bottom w:val="none" w:sz="0" w:space="0" w:color="auto"/>
            <w:right w:val="none" w:sz="0" w:space="0" w:color="auto"/>
          </w:divBdr>
        </w:div>
        <w:div w:id="50275997">
          <w:marLeft w:val="547"/>
          <w:marRight w:val="0"/>
          <w:marTop w:val="106"/>
          <w:marBottom w:val="0"/>
          <w:divBdr>
            <w:top w:val="none" w:sz="0" w:space="0" w:color="auto"/>
            <w:left w:val="none" w:sz="0" w:space="0" w:color="auto"/>
            <w:bottom w:val="none" w:sz="0" w:space="0" w:color="auto"/>
            <w:right w:val="none" w:sz="0" w:space="0" w:color="auto"/>
          </w:divBdr>
        </w:div>
        <w:div w:id="1999922261">
          <w:marLeft w:val="547"/>
          <w:marRight w:val="0"/>
          <w:marTop w:val="106"/>
          <w:marBottom w:val="0"/>
          <w:divBdr>
            <w:top w:val="none" w:sz="0" w:space="0" w:color="auto"/>
            <w:left w:val="none" w:sz="0" w:space="0" w:color="auto"/>
            <w:bottom w:val="none" w:sz="0" w:space="0" w:color="auto"/>
            <w:right w:val="none" w:sz="0" w:space="0" w:color="auto"/>
          </w:divBdr>
        </w:div>
        <w:div w:id="918641179">
          <w:marLeft w:val="547"/>
          <w:marRight w:val="0"/>
          <w:marTop w:val="106"/>
          <w:marBottom w:val="0"/>
          <w:divBdr>
            <w:top w:val="none" w:sz="0" w:space="0" w:color="auto"/>
            <w:left w:val="none" w:sz="0" w:space="0" w:color="auto"/>
            <w:bottom w:val="none" w:sz="0" w:space="0" w:color="auto"/>
            <w:right w:val="none" w:sz="0" w:space="0" w:color="auto"/>
          </w:divBdr>
        </w:div>
      </w:divsChild>
    </w:div>
    <w:div w:id="189007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A56A31-1C79-4DCA-84C1-A3F60978C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16</Pages>
  <Words>2307</Words>
  <Characters>12691</Characters>
  <Application>Microsoft Office Word</Application>
  <DocSecurity>0</DocSecurity>
  <Lines>105</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amine</cp:lastModifiedBy>
  <cp:revision>29</cp:revision>
  <dcterms:created xsi:type="dcterms:W3CDTF">2019-11-14T10:29:00Z</dcterms:created>
  <dcterms:modified xsi:type="dcterms:W3CDTF">2021-10-22T20:07:00Z</dcterms:modified>
</cp:coreProperties>
</file>