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8A" w:rsidRDefault="00E84D75" w:rsidP="00B3528A">
      <w:pPr>
        <w:jc w:val="center"/>
        <w:rPr>
          <w:rFonts w:asciiTheme="majorBidi" w:hAnsiTheme="majorBidi" w:cstheme="majorBidi"/>
          <w:sz w:val="24"/>
          <w:szCs w:val="24"/>
        </w:rPr>
      </w:pPr>
      <w:r w:rsidRPr="00E84D75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42261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84D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E84D75">
        <w:rPr>
          <w:rFonts w:asciiTheme="majorBidi" w:hAnsiTheme="majorBidi" w:cstheme="majorBidi"/>
          <w:b/>
          <w:bCs/>
          <w:sz w:val="24"/>
          <w:szCs w:val="24"/>
        </w:rPr>
        <w:t xml:space="preserve">e zoologie : </w:t>
      </w:r>
      <w:r w:rsidRPr="00B3528A">
        <w:rPr>
          <w:rFonts w:asciiTheme="majorBidi" w:hAnsiTheme="majorBidi" w:cstheme="majorBidi"/>
          <w:sz w:val="24"/>
          <w:szCs w:val="24"/>
        </w:rPr>
        <w:t xml:space="preserve">observation microscopique </w:t>
      </w:r>
      <w:r w:rsidR="0042261A" w:rsidRPr="00B3528A">
        <w:rPr>
          <w:rFonts w:asciiTheme="majorBidi" w:hAnsiTheme="majorBidi" w:cstheme="majorBidi"/>
          <w:sz w:val="24"/>
          <w:szCs w:val="24"/>
        </w:rPr>
        <w:t xml:space="preserve">de </w:t>
      </w:r>
      <w:r w:rsidR="00B3528A" w:rsidRPr="00B3528A">
        <w:rPr>
          <w:rFonts w:asciiTheme="majorBidi" w:hAnsiTheme="majorBidi" w:cstheme="majorBidi"/>
          <w:sz w:val="24"/>
          <w:szCs w:val="24"/>
        </w:rPr>
        <w:t>la reproduction asexuée chez</w:t>
      </w:r>
    </w:p>
    <w:p w:rsidR="001B1C4D" w:rsidRDefault="00B3528A" w:rsidP="00B3528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528A">
        <w:rPr>
          <w:rFonts w:asciiTheme="majorBidi" w:hAnsiTheme="majorBidi" w:cstheme="majorBidi"/>
          <w:sz w:val="24"/>
          <w:szCs w:val="24"/>
        </w:rPr>
        <w:t xml:space="preserve"> </w:t>
      </w:r>
      <w:r w:rsidRPr="00B3528A">
        <w:rPr>
          <w:rFonts w:asciiTheme="majorBidi" w:hAnsiTheme="majorBidi" w:cstheme="majorBidi"/>
          <w:i/>
          <w:iCs/>
          <w:sz w:val="24"/>
          <w:szCs w:val="24"/>
        </w:rPr>
        <w:t>Paramecium sp</w:t>
      </w:r>
    </w:p>
    <w:p w:rsidR="00E84D75" w:rsidRDefault="00E84D75" w:rsidP="00E84D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40D27" w:rsidRDefault="00B40D27" w:rsidP="0027012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B3528A" w:rsidRPr="00B3528A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B3528A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B40D27" w:rsidRDefault="00B40D27" w:rsidP="0027012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B3528A" w:rsidRPr="00B40D27">
        <w:rPr>
          <w:rFonts w:asciiTheme="majorBidi" w:hAnsiTheme="majorBidi" w:cstheme="majorBidi"/>
          <w:sz w:val="24"/>
          <w:szCs w:val="24"/>
        </w:rPr>
        <w:t xml:space="preserve">ans les conditions favorables la </w:t>
      </w:r>
      <w:r w:rsidRPr="00B40D27">
        <w:rPr>
          <w:rFonts w:asciiTheme="majorBidi" w:hAnsiTheme="majorBidi" w:cstheme="majorBidi"/>
          <w:sz w:val="24"/>
          <w:szCs w:val="24"/>
        </w:rPr>
        <w:t>paramécie</w:t>
      </w:r>
      <w:r w:rsidR="00B3528A" w:rsidRPr="00B40D27">
        <w:rPr>
          <w:rFonts w:asciiTheme="majorBidi" w:hAnsiTheme="majorBidi" w:cstheme="majorBidi"/>
          <w:sz w:val="24"/>
          <w:szCs w:val="24"/>
        </w:rPr>
        <w:t xml:space="preserve"> se reproduit par voie asexuée</w:t>
      </w:r>
      <w:r>
        <w:rPr>
          <w:rFonts w:asciiTheme="majorBidi" w:hAnsiTheme="majorBidi" w:cstheme="majorBidi"/>
          <w:sz w:val="24"/>
          <w:szCs w:val="24"/>
        </w:rPr>
        <w:t xml:space="preserve"> par fission binaire appelée aussi scissiparité et consiste à former deux cellules filles identiques à la cellule mère après étranglement de cette dernière au milieu sur un plan transversal. </w:t>
      </w:r>
    </w:p>
    <w:p w:rsidR="00B40D27" w:rsidRDefault="00B40D27" w:rsidP="0027012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se faire la paramécie doit arrêter sa nutrition, répliquer son ADN et dédoubler tous les organites de la cellule dont le micronucléus et le macronucléus.</w:t>
      </w:r>
    </w:p>
    <w:p w:rsidR="00B40D27" w:rsidRDefault="00B40D27" w:rsidP="0027012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les conditions deviennent </w:t>
      </w:r>
      <w:r w:rsidR="00EC0F85">
        <w:rPr>
          <w:rFonts w:asciiTheme="majorBidi" w:hAnsiTheme="majorBidi" w:cstheme="majorBidi"/>
          <w:sz w:val="24"/>
          <w:szCs w:val="24"/>
        </w:rPr>
        <w:t>défavorables</w:t>
      </w:r>
      <w:r>
        <w:rPr>
          <w:rFonts w:asciiTheme="majorBidi" w:hAnsiTheme="majorBidi" w:cstheme="majorBidi"/>
          <w:sz w:val="24"/>
          <w:szCs w:val="24"/>
        </w:rPr>
        <w:t xml:space="preserve"> la </w:t>
      </w:r>
      <w:r w:rsidR="00EC0F85">
        <w:rPr>
          <w:rFonts w:asciiTheme="majorBidi" w:hAnsiTheme="majorBidi" w:cstheme="majorBidi"/>
          <w:sz w:val="24"/>
          <w:szCs w:val="24"/>
        </w:rPr>
        <w:t>paramécie</w:t>
      </w:r>
      <w:r>
        <w:rPr>
          <w:rFonts w:asciiTheme="majorBidi" w:hAnsiTheme="majorBidi" w:cstheme="majorBidi"/>
          <w:sz w:val="24"/>
          <w:szCs w:val="24"/>
        </w:rPr>
        <w:t xml:space="preserve"> opte pour la voie sexuée qui se fait par conjugaison</w:t>
      </w:r>
    </w:p>
    <w:p w:rsidR="00DA2121" w:rsidRDefault="00B40D27" w:rsidP="000755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0F85"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075551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EC0F85">
        <w:rPr>
          <w:rFonts w:asciiTheme="majorBidi" w:hAnsiTheme="majorBidi" w:cstheme="majorBidi"/>
          <w:b/>
          <w:bCs/>
          <w:sz w:val="24"/>
          <w:szCs w:val="24"/>
        </w:rPr>
        <w:t xml:space="preserve">atériel </w:t>
      </w:r>
      <w:r w:rsidR="00075551">
        <w:rPr>
          <w:rFonts w:asciiTheme="majorBidi" w:hAnsiTheme="majorBidi" w:cstheme="majorBidi"/>
          <w:b/>
          <w:bCs/>
          <w:sz w:val="24"/>
          <w:szCs w:val="24"/>
        </w:rPr>
        <w:t>requis</w:t>
      </w:r>
    </w:p>
    <w:p w:rsidR="00075551" w:rsidRPr="004B23E2" w:rsidRDefault="00075551" w:rsidP="004B23E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B23E2">
        <w:rPr>
          <w:rFonts w:asciiTheme="majorBidi" w:hAnsiTheme="majorBidi" w:cstheme="majorBidi"/>
          <w:sz w:val="24"/>
          <w:szCs w:val="24"/>
        </w:rPr>
        <w:t>Microscopes optiques, lames permanentes ou préparées de fission binaire dans</w:t>
      </w:r>
      <w:r w:rsidRPr="004B23E2">
        <w:rPr>
          <w:rFonts w:asciiTheme="majorBidi" w:hAnsiTheme="majorBidi" w:cstheme="majorBidi"/>
          <w:i/>
          <w:iCs/>
          <w:sz w:val="24"/>
          <w:szCs w:val="24"/>
        </w:rPr>
        <w:t xml:space="preserve"> Paramecium</w:t>
      </w:r>
    </w:p>
    <w:p w:rsidR="00075551" w:rsidRPr="004B23E2" w:rsidRDefault="00075551" w:rsidP="004B23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23E2">
        <w:rPr>
          <w:rFonts w:asciiTheme="majorBidi" w:hAnsiTheme="majorBidi" w:cstheme="majorBidi"/>
          <w:b/>
          <w:bCs/>
          <w:sz w:val="24"/>
          <w:szCs w:val="24"/>
        </w:rPr>
        <w:t>3- Mode opératoire</w:t>
      </w:r>
      <w:r w:rsidRPr="004B23E2">
        <w:rPr>
          <w:rFonts w:asciiTheme="majorBidi" w:hAnsiTheme="majorBidi" w:cstheme="majorBidi"/>
          <w:sz w:val="24"/>
          <w:szCs w:val="24"/>
        </w:rPr>
        <w:t> </w:t>
      </w:r>
    </w:p>
    <w:p w:rsidR="00075551" w:rsidRPr="004B23E2" w:rsidRDefault="00075551" w:rsidP="00CB6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23E2">
        <w:rPr>
          <w:rFonts w:asciiTheme="majorBidi" w:hAnsiTheme="majorBidi" w:cstheme="majorBidi"/>
          <w:sz w:val="24"/>
          <w:szCs w:val="24"/>
        </w:rPr>
        <w:t>Placer la lame sur la porte objective du microscope.</w:t>
      </w:r>
      <w:r w:rsidR="00341561">
        <w:rPr>
          <w:rFonts w:asciiTheme="majorBidi" w:hAnsiTheme="majorBidi" w:cstheme="majorBidi"/>
          <w:sz w:val="24"/>
          <w:szCs w:val="24"/>
        </w:rPr>
        <w:t xml:space="preserve"> </w:t>
      </w:r>
      <w:r w:rsidRPr="004B23E2">
        <w:rPr>
          <w:rFonts w:asciiTheme="majorBidi" w:hAnsiTheme="majorBidi" w:cstheme="majorBidi"/>
          <w:sz w:val="24"/>
          <w:szCs w:val="24"/>
        </w:rPr>
        <w:t xml:space="preserve">Ajuster </w:t>
      </w:r>
      <w:r w:rsidR="00341561">
        <w:rPr>
          <w:rFonts w:asciiTheme="majorBidi" w:hAnsiTheme="majorBidi" w:cstheme="majorBidi"/>
          <w:sz w:val="24"/>
          <w:szCs w:val="24"/>
        </w:rPr>
        <w:t xml:space="preserve">la </w:t>
      </w:r>
      <w:r w:rsidRPr="004B23E2">
        <w:rPr>
          <w:rFonts w:asciiTheme="majorBidi" w:hAnsiTheme="majorBidi" w:cstheme="majorBidi"/>
          <w:sz w:val="24"/>
          <w:szCs w:val="24"/>
        </w:rPr>
        <w:t>mise au point (commencer les observations avec les faibles puis passer au</w:t>
      </w:r>
      <w:r w:rsidR="00CB6224">
        <w:rPr>
          <w:rFonts w:asciiTheme="majorBidi" w:hAnsiTheme="majorBidi" w:cstheme="majorBidi"/>
          <w:sz w:val="24"/>
          <w:szCs w:val="24"/>
        </w:rPr>
        <w:t>x autres</w:t>
      </w:r>
      <w:r w:rsidRPr="004B23E2">
        <w:rPr>
          <w:rFonts w:asciiTheme="majorBidi" w:hAnsiTheme="majorBidi" w:cstheme="majorBidi"/>
          <w:sz w:val="24"/>
          <w:szCs w:val="24"/>
        </w:rPr>
        <w:t xml:space="preserve"> grossissement</w:t>
      </w:r>
      <w:r w:rsidR="00CB6224">
        <w:rPr>
          <w:rFonts w:asciiTheme="majorBidi" w:hAnsiTheme="majorBidi" w:cstheme="majorBidi"/>
          <w:sz w:val="24"/>
          <w:szCs w:val="24"/>
        </w:rPr>
        <w:t>s</w:t>
      </w:r>
      <w:r w:rsidRPr="004B23E2">
        <w:rPr>
          <w:rFonts w:asciiTheme="majorBidi" w:hAnsiTheme="majorBidi" w:cstheme="majorBidi"/>
          <w:sz w:val="24"/>
          <w:szCs w:val="24"/>
        </w:rPr>
        <w:t xml:space="preserve">). Observer les différentes phases de la fission binaire dans </w:t>
      </w:r>
      <w:r w:rsidRPr="004B23E2">
        <w:rPr>
          <w:rFonts w:asciiTheme="majorBidi" w:hAnsiTheme="majorBidi" w:cstheme="majorBidi"/>
          <w:i/>
          <w:iCs/>
          <w:sz w:val="24"/>
          <w:szCs w:val="24"/>
        </w:rPr>
        <w:t>Paramecium</w:t>
      </w:r>
      <w:r w:rsidRPr="004B23E2">
        <w:rPr>
          <w:rFonts w:asciiTheme="majorBidi" w:hAnsiTheme="majorBidi" w:cstheme="majorBidi"/>
          <w:sz w:val="24"/>
          <w:szCs w:val="24"/>
        </w:rPr>
        <w:t xml:space="preserve"> à travers l’oculaire du microscope.</w:t>
      </w:r>
    </w:p>
    <w:p w:rsidR="00075551" w:rsidRPr="004B23E2" w:rsidRDefault="00075551" w:rsidP="004B23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B23E2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D63DE" w:rsidRPr="004B23E2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4B23E2" w:rsidRPr="004B23E2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0D63DE" w:rsidRPr="004B23E2">
        <w:rPr>
          <w:rFonts w:asciiTheme="majorBidi" w:hAnsiTheme="majorBidi" w:cstheme="majorBidi"/>
          <w:b/>
          <w:bCs/>
          <w:sz w:val="24"/>
          <w:szCs w:val="24"/>
        </w:rPr>
        <w:t>bservation</w:t>
      </w:r>
      <w:r w:rsidR="004B23E2" w:rsidRPr="004B23E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D63DE" w:rsidRPr="004B23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B23E2" w:rsidRDefault="004B23E2" w:rsidP="004B23E2">
      <w:pPr>
        <w:spacing w:line="360" w:lineRule="auto"/>
        <w:jc w:val="both"/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</w:pPr>
      <w:r w:rsidRPr="004B23E2">
        <w:rPr>
          <w:rFonts w:asciiTheme="majorBidi" w:hAnsiTheme="majorBidi" w:cstheme="majorBidi"/>
          <w:sz w:val="24"/>
          <w:szCs w:val="24"/>
        </w:rPr>
        <w:t xml:space="preserve">Les cellules de </w:t>
      </w:r>
      <w:r w:rsidRPr="004B23E2">
        <w:rPr>
          <w:rFonts w:asciiTheme="majorBidi" w:hAnsiTheme="majorBidi" w:cstheme="majorBidi"/>
          <w:i/>
          <w:iCs/>
          <w:sz w:val="24"/>
          <w:szCs w:val="24"/>
        </w:rPr>
        <w:t>Paramecium</w:t>
      </w:r>
      <w:r w:rsidRPr="004B23E2">
        <w:rPr>
          <w:rFonts w:asciiTheme="majorBidi" w:hAnsiTheme="majorBidi" w:cstheme="majorBidi"/>
          <w:sz w:val="24"/>
          <w:szCs w:val="24"/>
        </w:rPr>
        <w:t xml:space="preserve"> ont une forme particulière en pantoufle</w:t>
      </w:r>
      <w:r>
        <w:rPr>
          <w:rFonts w:asciiTheme="majorBidi" w:hAnsiTheme="majorBidi" w:cstheme="majorBidi"/>
          <w:sz w:val="24"/>
          <w:szCs w:val="24"/>
        </w:rPr>
        <w:t>.</w:t>
      </w:r>
      <w:r w:rsidRPr="004B23E2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 xml:space="preserve"> </w:t>
      </w:r>
    </w:p>
    <w:p w:rsidR="004B23E2" w:rsidRPr="004B23E2" w:rsidRDefault="004B23E2" w:rsidP="004B23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>Observer les cils qui couvrent le corps du protozoaire.</w:t>
      </w:r>
    </w:p>
    <w:p w:rsidR="004B23E2" w:rsidRDefault="004B23E2" w:rsidP="004B23E2">
      <w:pPr>
        <w:spacing w:line="360" w:lineRule="auto"/>
        <w:jc w:val="both"/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</w:pPr>
      <w:r w:rsidRPr="004B23E2">
        <w:rPr>
          <w:rFonts w:asciiTheme="majorBidi" w:hAnsiTheme="majorBidi" w:cstheme="majorBidi"/>
          <w:sz w:val="24"/>
          <w:szCs w:val="24"/>
        </w:rPr>
        <w:t xml:space="preserve">Observer la </w:t>
      </w:r>
      <w:r w:rsidRPr="004B23E2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 xml:space="preserve">cytokinèse avec l’étranglement de la cellule au milieu le long de l’axe transversal. </w:t>
      </w:r>
    </w:p>
    <w:p w:rsidR="00341561" w:rsidRDefault="004B23E2" w:rsidP="00341561">
      <w:pPr>
        <w:spacing w:line="360" w:lineRule="auto"/>
        <w:jc w:val="both"/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</w:pPr>
      <w:r w:rsidRPr="004B23E2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>Essayer d’observer la caryocinèse avec dédoublement des deux noyaux (micro et macronucléus).</w:t>
      </w:r>
      <w:r w:rsidR="00341561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 xml:space="preserve"> </w:t>
      </w:r>
      <w:r w:rsidR="00270125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>Observer le dédoublement des autres organites (dont la cavité buccale)</w:t>
      </w:r>
      <w:r w:rsidR="00BC67CF"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>.</w:t>
      </w:r>
    </w:p>
    <w:p w:rsidR="00341561" w:rsidRPr="00DA2121" w:rsidRDefault="00341561" w:rsidP="003415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1561">
        <w:rPr>
          <w:rFonts w:asciiTheme="majorBidi" w:eastAsiaTheme="majorEastAsia" w:hAnsiTheme="majorBidi" w:cstheme="majorBidi"/>
          <w:b/>
          <w:bCs/>
          <w:sz w:val="24"/>
          <w:szCs w:val="24"/>
          <w:shd w:val="clear" w:color="auto" w:fill="FFFFFF"/>
          <w:lang w:bidi="en-US"/>
        </w:rPr>
        <w:t>Conclusion :</w:t>
      </w:r>
      <w:r>
        <w:rPr>
          <w:rFonts w:asciiTheme="majorBidi" w:eastAsiaTheme="majorEastAsia" w:hAnsiTheme="majorBidi" w:cstheme="majorBidi"/>
          <w:sz w:val="24"/>
          <w:szCs w:val="24"/>
          <w:shd w:val="clear" w:color="auto" w:fill="FFFFFF"/>
          <w:lang w:bidi="en-US"/>
        </w:rPr>
        <w:t xml:space="preserve"> Cette lame permet d’observer la fission binaire chez la paramécie avec sa caryocinèse et  cytocinèse</w:t>
      </w:r>
    </w:p>
    <w:sectPr w:rsidR="00341561" w:rsidRPr="00DA2121" w:rsidSect="00A05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76" w:rsidRDefault="00B22976" w:rsidP="003B27A4">
      <w:pPr>
        <w:spacing w:after="0" w:line="240" w:lineRule="auto"/>
      </w:pPr>
      <w:r>
        <w:separator/>
      </w:r>
    </w:p>
  </w:endnote>
  <w:endnote w:type="continuationSeparator" w:id="0">
    <w:p w:rsidR="00B22976" w:rsidRDefault="00B22976" w:rsidP="003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E90D78">
      <w:tc>
        <w:tcPr>
          <w:tcW w:w="918" w:type="dxa"/>
        </w:tcPr>
        <w:p w:rsidR="00E90D78" w:rsidRDefault="00E90D78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t xml:space="preserve"> </w:t>
          </w:r>
          <w:fldSimple w:instr=" PAGE   \* MERGEFORMAT ">
            <w:r w:rsidRPr="00E90D7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E90D78" w:rsidRDefault="00E90D78" w:rsidP="00E90D78">
          <w:pPr>
            <w:pStyle w:val="Pieddepage"/>
            <w:jc w:val="right"/>
          </w:pPr>
          <w:r>
            <w:t>Par Dr Belkheir</w:t>
          </w:r>
        </w:p>
      </w:tc>
    </w:tr>
  </w:tbl>
  <w:p w:rsidR="005156F3" w:rsidRDefault="005156F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76" w:rsidRDefault="00B22976" w:rsidP="003B27A4">
      <w:pPr>
        <w:spacing w:after="0" w:line="240" w:lineRule="auto"/>
      </w:pPr>
      <w:r>
        <w:separator/>
      </w:r>
    </w:p>
  </w:footnote>
  <w:footnote w:type="continuationSeparator" w:id="0">
    <w:p w:rsidR="00B22976" w:rsidRDefault="00B22976" w:rsidP="003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DB4FAAF88CDB4ED78E9ED30C424D37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27A4" w:rsidRDefault="00B3528A" w:rsidP="003B27A4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Université de Relizane                L2 biologie/écologie                                          AU 2020/2021</w:t>
        </w:r>
      </w:p>
    </w:sdtContent>
  </w:sdt>
  <w:p w:rsidR="003B27A4" w:rsidRDefault="003B27A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75"/>
    <w:rsid w:val="00075551"/>
    <w:rsid w:val="000C700A"/>
    <w:rsid w:val="000D63DE"/>
    <w:rsid w:val="0023227B"/>
    <w:rsid w:val="00245BAB"/>
    <w:rsid w:val="00270125"/>
    <w:rsid w:val="002B0BEA"/>
    <w:rsid w:val="002F4292"/>
    <w:rsid w:val="00341561"/>
    <w:rsid w:val="0038621F"/>
    <w:rsid w:val="003B27A4"/>
    <w:rsid w:val="0042261A"/>
    <w:rsid w:val="004538AA"/>
    <w:rsid w:val="004B23E2"/>
    <w:rsid w:val="005156F3"/>
    <w:rsid w:val="00592BC1"/>
    <w:rsid w:val="005A511E"/>
    <w:rsid w:val="005E298F"/>
    <w:rsid w:val="00741600"/>
    <w:rsid w:val="007A51AF"/>
    <w:rsid w:val="0086174A"/>
    <w:rsid w:val="00962836"/>
    <w:rsid w:val="009653A2"/>
    <w:rsid w:val="009C421D"/>
    <w:rsid w:val="009D3AF8"/>
    <w:rsid w:val="009F287B"/>
    <w:rsid w:val="00A05963"/>
    <w:rsid w:val="00AC4667"/>
    <w:rsid w:val="00B22976"/>
    <w:rsid w:val="00B3528A"/>
    <w:rsid w:val="00B40D27"/>
    <w:rsid w:val="00B53718"/>
    <w:rsid w:val="00B7325E"/>
    <w:rsid w:val="00BC67CF"/>
    <w:rsid w:val="00CB6224"/>
    <w:rsid w:val="00DA2121"/>
    <w:rsid w:val="00DE5A00"/>
    <w:rsid w:val="00E84D75"/>
    <w:rsid w:val="00E90D78"/>
    <w:rsid w:val="00EC0F85"/>
    <w:rsid w:val="00F5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B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7A4"/>
  </w:style>
  <w:style w:type="paragraph" w:styleId="Pieddepage">
    <w:name w:val="footer"/>
    <w:basedOn w:val="Normal"/>
    <w:link w:val="Pieddepag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4FAAF88CDB4ED78E9ED30C424D3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1B131-6B55-43B0-9906-F75C1849FF20}"/>
      </w:docPartPr>
      <w:docPartBody>
        <w:p w:rsidR="00E76A96" w:rsidRDefault="009F10A7" w:rsidP="009F10A7">
          <w:pPr>
            <w:pStyle w:val="DB4FAAF88CDB4ED78E9ED30C424D37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10A7"/>
    <w:rsid w:val="0035499F"/>
    <w:rsid w:val="003E59C6"/>
    <w:rsid w:val="0099037A"/>
    <w:rsid w:val="009F10A7"/>
    <w:rsid w:val="00E7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FAAF88CDB4ED78E9ED30C424D3744">
    <w:name w:val="DB4FAAF88CDB4ED78E9ED30C424D3744"/>
    <w:rsid w:val="009F1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13481978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Relizane                L2 biologie/écologie                                          AU 2020/2021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Relizane                L2 biologie/écologie                                          AU 2020/2021</dc:title>
  <dc:creator>CBS</dc:creator>
  <cp:lastModifiedBy>CBS</cp:lastModifiedBy>
  <cp:revision>11</cp:revision>
  <dcterms:created xsi:type="dcterms:W3CDTF">2008-12-31T23:03:00Z</dcterms:created>
  <dcterms:modified xsi:type="dcterms:W3CDTF">2021-10-30T09:41:00Z</dcterms:modified>
</cp:coreProperties>
</file>