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6D" w:rsidRDefault="0074276D" w:rsidP="0074276D">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74276D">
        <w:rPr>
          <w:rFonts w:ascii="Times New Roman" w:eastAsia="Times New Roman" w:hAnsi="Times New Roman" w:cs="Times New Roman"/>
          <w:color w:val="FF0000"/>
          <w:sz w:val="24"/>
          <w:szCs w:val="24"/>
          <w:lang w:eastAsia="fr-FR"/>
        </w:rPr>
        <w:t xml:space="preserve">Matière : </w:t>
      </w:r>
      <w:r>
        <w:rPr>
          <w:rFonts w:ascii="Times New Roman" w:eastAsia="Times New Roman" w:hAnsi="Times New Roman" w:cs="Times New Roman"/>
          <w:color w:val="FF0000"/>
          <w:sz w:val="24"/>
          <w:szCs w:val="24"/>
          <w:lang w:eastAsia="fr-FR"/>
        </w:rPr>
        <w:t>Linguistique</w:t>
      </w:r>
    </w:p>
    <w:p w:rsidR="0074276D" w:rsidRDefault="0074276D" w:rsidP="0074276D">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Niveau : 2</w:t>
      </w:r>
      <w:r w:rsidRPr="0074276D">
        <w:rPr>
          <w:rFonts w:ascii="Times New Roman" w:eastAsia="Times New Roman" w:hAnsi="Times New Roman" w:cs="Times New Roman"/>
          <w:color w:val="FF0000"/>
          <w:sz w:val="24"/>
          <w:szCs w:val="24"/>
          <w:vertAlign w:val="superscript"/>
          <w:lang w:eastAsia="fr-FR"/>
        </w:rPr>
        <w:t>ème</w:t>
      </w:r>
      <w:r>
        <w:rPr>
          <w:rFonts w:ascii="Times New Roman" w:eastAsia="Times New Roman" w:hAnsi="Times New Roman" w:cs="Times New Roman"/>
          <w:color w:val="FF0000"/>
          <w:sz w:val="24"/>
          <w:szCs w:val="24"/>
          <w:lang w:eastAsia="fr-FR"/>
        </w:rPr>
        <w:t xml:space="preserve"> année LMD</w:t>
      </w:r>
    </w:p>
    <w:p w:rsidR="0074276D" w:rsidRDefault="0074276D" w:rsidP="0074276D">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Enseignante : Mme ABDOU Fatima</w:t>
      </w:r>
    </w:p>
    <w:p w:rsidR="0074276D" w:rsidRPr="0074276D" w:rsidRDefault="004A1622" w:rsidP="0074276D">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TD 6</w:t>
      </w:r>
      <w:r w:rsidR="0074276D">
        <w:rPr>
          <w:rFonts w:ascii="Times New Roman" w:eastAsia="Times New Roman" w:hAnsi="Times New Roman" w:cs="Times New Roman"/>
          <w:color w:val="FF0000"/>
          <w:sz w:val="24"/>
          <w:szCs w:val="24"/>
          <w:lang w:eastAsia="fr-FR"/>
        </w:rPr>
        <w:t>: L’énonciation</w:t>
      </w:r>
    </w:p>
    <w:p w:rsid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highlight w:val="yellow"/>
          <w:lang w:eastAsia="fr-FR"/>
        </w:rPr>
        <w:t>Qu’est ce que L’énonciation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L’énonciation est un acte de langage produit par un locuteur (celui qui parle) vers un destinataire (celui qui reçoit le message). L’énoncé est le produit de l’énonciation.</w:t>
      </w:r>
    </w:p>
    <w:p w:rsidR="0074276D" w:rsidRPr="0074276D" w:rsidRDefault="0074276D" w:rsidP="0074276D">
      <w:pPr>
        <w:spacing w:before="100" w:beforeAutospacing="1" w:after="100" w:afterAutospacing="1" w:line="240" w:lineRule="auto"/>
        <w:ind w:left="720"/>
        <w:rPr>
          <w:rFonts w:ascii="Times New Roman" w:eastAsia="Times New Roman" w:hAnsi="Times New Roman" w:cs="Times New Roman"/>
          <w:sz w:val="24"/>
          <w:szCs w:val="24"/>
          <w:highlight w:val="yellow"/>
          <w:lang w:eastAsia="fr-FR"/>
        </w:rPr>
      </w:pPr>
      <w:r w:rsidRPr="0074276D">
        <w:rPr>
          <w:rFonts w:ascii="Times New Roman" w:eastAsia="Times New Roman" w:hAnsi="Times New Roman" w:cs="Times New Roman"/>
          <w:b/>
          <w:bCs/>
          <w:sz w:val="24"/>
          <w:szCs w:val="24"/>
          <w:highlight w:val="yellow"/>
          <w:lang w:eastAsia="fr-FR"/>
        </w:rPr>
        <w:t>1.      Les types d’énonciation</w:t>
      </w:r>
      <w:r w:rsidRPr="0074276D">
        <w:rPr>
          <w:rFonts w:ascii="Times New Roman" w:eastAsia="Times New Roman" w:hAnsi="Times New Roman" w:cs="Times New Roman"/>
          <w:sz w:val="24"/>
          <w:szCs w:val="24"/>
          <w:lang w:eastAsia="fr-FR"/>
        </w:rPr>
        <w:t>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Le type d’énonciation correspond à l’engagement ou à l’effacement du locuteur.</w:t>
      </w:r>
    </w:p>
    <w:p w:rsidR="0074276D" w:rsidRPr="0074276D" w:rsidRDefault="0074276D" w:rsidP="0074276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Quand le locuteur est effacé</w:t>
      </w:r>
      <w:r w:rsidRPr="0074276D">
        <w:rPr>
          <w:rFonts w:ascii="Times New Roman" w:eastAsia="Times New Roman" w:hAnsi="Times New Roman" w:cs="Times New Roman"/>
          <w:color w:val="FF0000"/>
          <w:sz w:val="24"/>
          <w:szCs w:val="24"/>
          <w:lang w:eastAsia="fr-FR"/>
        </w:rPr>
        <w:t>, les énoncés sont coupés de la situation d’énonciation</w:t>
      </w:r>
      <w:r w:rsidRPr="0074276D">
        <w:rPr>
          <w:rFonts w:ascii="Times New Roman" w:eastAsia="Times New Roman" w:hAnsi="Times New Roman" w:cs="Times New Roman"/>
          <w:sz w:val="24"/>
          <w:szCs w:val="24"/>
          <w:lang w:eastAsia="fr-FR"/>
        </w:rPr>
        <w:t>. Ce type d’énonciation se retrouve surtout dans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Les textes de fiction à la 3</w:t>
      </w:r>
      <w:r w:rsidRPr="0074276D">
        <w:rPr>
          <w:rFonts w:ascii="Times New Roman" w:eastAsia="Times New Roman" w:hAnsi="Times New Roman" w:cs="Times New Roman"/>
          <w:sz w:val="24"/>
          <w:szCs w:val="24"/>
          <w:vertAlign w:val="superscript"/>
          <w:lang w:eastAsia="fr-FR"/>
        </w:rPr>
        <w:t>e</w:t>
      </w:r>
      <w:r w:rsidRPr="0074276D">
        <w:rPr>
          <w:rFonts w:ascii="Times New Roman" w:eastAsia="Times New Roman" w:hAnsi="Times New Roman" w:cs="Times New Roman"/>
          <w:sz w:val="24"/>
          <w:szCs w:val="24"/>
          <w:lang w:eastAsia="fr-FR"/>
        </w:rPr>
        <w:t xml:space="preserve"> personne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Les textes d’histoire.</w:t>
      </w:r>
    </w:p>
    <w:p w:rsidR="0074276D" w:rsidRPr="0074276D" w:rsidRDefault="0074276D" w:rsidP="0074276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xml:space="preserve">Quand le locuteur est présent, </w:t>
      </w:r>
      <w:r w:rsidRPr="0074276D">
        <w:rPr>
          <w:rFonts w:ascii="Times New Roman" w:eastAsia="Times New Roman" w:hAnsi="Times New Roman" w:cs="Times New Roman"/>
          <w:color w:val="FF0000"/>
          <w:sz w:val="24"/>
          <w:szCs w:val="24"/>
          <w:lang w:eastAsia="fr-FR"/>
        </w:rPr>
        <w:t>les énoncés sont ancrés dans la situation d’énonciation</w:t>
      </w:r>
      <w:r w:rsidRPr="0074276D">
        <w:rPr>
          <w:rFonts w:ascii="Times New Roman" w:eastAsia="Times New Roman" w:hAnsi="Times New Roman" w:cs="Times New Roman"/>
          <w:sz w:val="24"/>
          <w:szCs w:val="24"/>
          <w:lang w:eastAsia="fr-FR"/>
        </w:rPr>
        <w:t>. Ce type d’énonciation se retrouve surtout dans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les lettres personnelles</w:t>
      </w:r>
      <w:r w:rsidRPr="0074276D">
        <w:rPr>
          <w:rFonts w:ascii="Times New Roman" w:eastAsia="Times New Roman" w:hAnsi="Times New Roman" w:cs="Times New Roman"/>
          <w:sz w:val="24"/>
          <w:szCs w:val="24"/>
          <w:lang w:eastAsia="fr-FR"/>
        </w:rPr>
        <w:t>;</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La poésie lyrique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Les textes argumentatifs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Les dialogues.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b/>
          <w:bCs/>
          <w:sz w:val="24"/>
          <w:szCs w:val="24"/>
          <w:lang w:eastAsia="fr-FR"/>
        </w:rPr>
        <w:t> </w:t>
      </w:r>
      <w:r w:rsidRPr="0074276D">
        <w:rPr>
          <w:rFonts w:ascii="Times New Roman" w:eastAsia="Times New Roman" w:hAnsi="Times New Roman" w:cs="Times New Roman"/>
          <w:sz w:val="24"/>
          <w:szCs w:val="24"/>
          <w:lang w:eastAsia="fr-FR"/>
        </w:rPr>
        <w:t>Remarque : dans un même texte, la présence et l’absence de marques d’énonciation alternent parfois. Par exemple : la fable.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xml:space="preserve">C’est dans le </w:t>
      </w:r>
      <w:r w:rsidRPr="0074276D">
        <w:rPr>
          <w:rFonts w:ascii="Times New Roman" w:eastAsia="Times New Roman" w:hAnsi="Times New Roman" w:cs="Times New Roman"/>
          <w:b/>
          <w:bCs/>
          <w:sz w:val="24"/>
          <w:szCs w:val="24"/>
          <w:lang w:eastAsia="fr-FR"/>
        </w:rPr>
        <w:t>discours</w:t>
      </w:r>
      <w:r w:rsidRPr="0074276D">
        <w:rPr>
          <w:rFonts w:ascii="Times New Roman" w:eastAsia="Times New Roman" w:hAnsi="Times New Roman" w:cs="Times New Roman"/>
          <w:sz w:val="24"/>
          <w:szCs w:val="24"/>
          <w:lang w:eastAsia="fr-FR"/>
        </w:rPr>
        <w:t xml:space="preserve"> que le locuteur est le plus présent. La situation est inverse dans un </w:t>
      </w:r>
      <w:r w:rsidRPr="0074276D">
        <w:rPr>
          <w:rFonts w:ascii="Times New Roman" w:eastAsia="Times New Roman" w:hAnsi="Times New Roman" w:cs="Times New Roman"/>
          <w:b/>
          <w:bCs/>
          <w:sz w:val="24"/>
          <w:szCs w:val="24"/>
          <w:lang w:eastAsia="fr-FR"/>
        </w:rPr>
        <w:t>récit</w:t>
      </w:r>
      <w:r w:rsidRPr="0074276D">
        <w:rPr>
          <w:rFonts w:ascii="Times New Roman" w:eastAsia="Times New Roman" w:hAnsi="Times New Roman" w:cs="Times New Roman"/>
          <w:sz w:val="24"/>
          <w:szCs w:val="24"/>
          <w:lang w:eastAsia="fr-FR"/>
        </w:rPr>
        <w:t>.</w:t>
      </w:r>
    </w:p>
    <w:p w:rsidR="00E6306B" w:rsidRPr="009F69C9" w:rsidRDefault="0074276D" w:rsidP="00E6306B">
      <w:pPr>
        <w:pStyle w:val="NormalWeb"/>
        <w:spacing w:before="113" w:beforeAutospacing="0" w:after="113" w:afterAutospacing="0"/>
        <w:jc w:val="both"/>
        <w:rPr>
          <w:rFonts w:asciiTheme="majorBidi" w:hAnsiTheme="majorBidi" w:cstheme="majorBidi"/>
        </w:rPr>
      </w:pPr>
      <w:r w:rsidRPr="009F69C9">
        <w:rPr>
          <w:rFonts w:asciiTheme="majorBidi" w:hAnsiTheme="majorBidi" w:cstheme="majorBidi"/>
        </w:rPr>
        <w:t> </w:t>
      </w:r>
      <w:r w:rsidR="00E6306B" w:rsidRPr="009F69C9">
        <w:rPr>
          <w:rFonts w:asciiTheme="majorBidi" w:hAnsiTheme="majorBidi" w:cstheme="majorBidi"/>
          <w:color w:val="990000"/>
        </w:rPr>
        <w:t>LES INDICES GRAMMATICAUX DE L'ÉNONCIATION</w:t>
      </w:r>
    </w:p>
    <w:p w:rsidR="00E6306B" w:rsidRPr="009F69C9" w:rsidRDefault="00E6306B" w:rsidP="00E6306B">
      <w:pPr>
        <w:pStyle w:val="NormalWeb"/>
        <w:spacing w:after="0" w:afterAutospacing="0"/>
        <w:jc w:val="both"/>
        <w:rPr>
          <w:rFonts w:asciiTheme="majorBidi" w:hAnsiTheme="majorBidi" w:cstheme="majorBidi"/>
        </w:rPr>
      </w:pPr>
      <w:r w:rsidRPr="009F69C9">
        <w:rPr>
          <w:rFonts w:asciiTheme="majorBidi" w:hAnsiTheme="majorBidi" w:cstheme="majorBidi"/>
          <w:b/>
          <w:bCs/>
          <w:color w:val="990000"/>
        </w:rPr>
        <w:t>I - LES PERSONNES ET LES CHOSES</w:t>
      </w:r>
    </w:p>
    <w:p w:rsidR="00E6306B" w:rsidRPr="009F69C9" w:rsidRDefault="00E6306B" w:rsidP="00E6306B">
      <w:pPr>
        <w:pStyle w:val="NormalWeb"/>
        <w:spacing w:after="0" w:afterAutospacing="0"/>
        <w:jc w:val="both"/>
        <w:rPr>
          <w:rFonts w:asciiTheme="majorBidi" w:hAnsiTheme="majorBidi" w:cstheme="majorBidi"/>
        </w:rPr>
      </w:pPr>
      <w:r w:rsidRPr="009F69C9">
        <w:rPr>
          <w:rFonts w:asciiTheme="majorBidi" w:hAnsiTheme="majorBidi" w:cstheme="majorBidi"/>
          <w:b/>
          <w:bCs/>
        </w:rPr>
        <w:t>(Le syntagme nominal ou ses représentants)</w:t>
      </w:r>
    </w:p>
    <w:p w:rsidR="00E6306B" w:rsidRPr="00E6306B" w:rsidRDefault="00E6306B" w:rsidP="00E6306B">
      <w:pPr>
        <w:pStyle w:val="NormalWeb"/>
        <w:spacing w:after="0" w:afterAutospacing="0"/>
        <w:ind w:right="2448"/>
        <w:jc w:val="both"/>
        <w:rPr>
          <w:rFonts w:asciiTheme="majorBidi" w:hAnsiTheme="majorBidi" w:cstheme="majorBidi"/>
        </w:rPr>
      </w:pPr>
      <w:r w:rsidRPr="00E6306B">
        <w:rPr>
          <w:rFonts w:asciiTheme="majorBidi" w:hAnsiTheme="majorBidi" w:cstheme="majorBidi"/>
          <w:color w:val="990000"/>
        </w:rPr>
        <w:t xml:space="preserve">1) </w:t>
      </w:r>
      <w:r w:rsidRPr="00E6306B">
        <w:rPr>
          <w:rFonts w:asciiTheme="majorBidi" w:hAnsiTheme="majorBidi" w:cstheme="majorBidi"/>
          <w:color w:val="990000"/>
          <w:u w:val="single"/>
        </w:rPr>
        <w:t>Pronoms personnels</w:t>
      </w:r>
    </w:p>
    <w:p w:rsidR="00E6306B" w:rsidRPr="00E6306B" w:rsidRDefault="00E6306B" w:rsidP="00E6306B">
      <w:pPr>
        <w:pStyle w:val="NormalWeb"/>
        <w:spacing w:after="0" w:afterAutospacing="0"/>
        <w:ind w:right="2448"/>
        <w:jc w:val="both"/>
        <w:rPr>
          <w:rFonts w:asciiTheme="majorBidi" w:hAnsiTheme="majorBidi" w:cstheme="majorBidi"/>
        </w:rPr>
      </w:pPr>
      <w:r w:rsidRPr="00E6306B">
        <w:rPr>
          <w:rFonts w:asciiTheme="majorBidi" w:hAnsiTheme="majorBidi" w:cstheme="majorBidi"/>
          <w:i/>
          <w:iCs/>
        </w:rPr>
        <w:t>Je – tu – nous – vous</w:t>
      </w:r>
      <w:r w:rsidRPr="00E6306B">
        <w:rPr>
          <w:rFonts w:asciiTheme="majorBidi" w:hAnsiTheme="majorBidi" w:cstheme="majorBidi"/>
        </w:rPr>
        <w:t xml:space="preserve"> (+ formes compléments)</w:t>
      </w:r>
    </w:p>
    <w:p w:rsidR="00E6306B" w:rsidRPr="00E6306B" w:rsidRDefault="00E6306B" w:rsidP="00E6306B">
      <w:pPr>
        <w:pStyle w:val="NormalWeb"/>
        <w:spacing w:after="0" w:afterAutospacing="0"/>
        <w:ind w:right="141"/>
        <w:jc w:val="both"/>
        <w:rPr>
          <w:rFonts w:asciiTheme="majorBidi" w:hAnsiTheme="majorBidi" w:cstheme="majorBidi"/>
        </w:rPr>
      </w:pPr>
      <w:r w:rsidRPr="00E6306B">
        <w:rPr>
          <w:rFonts w:asciiTheme="majorBidi" w:hAnsiTheme="majorBidi" w:cstheme="majorBidi"/>
          <w:b/>
          <w:bCs/>
          <w:i/>
          <w:iCs/>
        </w:rPr>
        <w:lastRenderedPageBreak/>
        <w:t>Je</w:t>
      </w:r>
      <w:r w:rsidRPr="00E6306B">
        <w:rPr>
          <w:rFonts w:asciiTheme="majorBidi" w:hAnsiTheme="majorBidi" w:cstheme="majorBidi"/>
        </w:rPr>
        <w:t xml:space="preserve"> désigne le </w:t>
      </w:r>
      <w:r w:rsidRPr="00E6306B">
        <w:rPr>
          <w:rFonts w:asciiTheme="majorBidi" w:hAnsiTheme="majorBidi" w:cstheme="majorBidi"/>
          <w:b/>
          <w:bCs/>
        </w:rPr>
        <w:t>locuteur</w:t>
      </w:r>
      <w:r w:rsidRPr="00E6306B">
        <w:rPr>
          <w:rFonts w:asciiTheme="majorBidi" w:hAnsiTheme="majorBidi" w:cstheme="majorBidi"/>
        </w:rPr>
        <w:t>, celui qui parle. C'est un pronom très particulier, car il se définit, il donne son identité par le seul fait qu'il est utilisé.</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b/>
          <w:bCs/>
          <w:i/>
          <w:iCs/>
        </w:rPr>
        <w:t>Tu</w:t>
      </w:r>
      <w:r w:rsidRPr="00E6306B">
        <w:rPr>
          <w:rFonts w:asciiTheme="majorBidi" w:hAnsiTheme="majorBidi" w:cstheme="majorBidi"/>
        </w:rPr>
        <w:t xml:space="preserve"> désigne l'</w:t>
      </w:r>
      <w:r w:rsidRPr="00E6306B">
        <w:rPr>
          <w:rFonts w:asciiTheme="majorBidi" w:hAnsiTheme="majorBidi" w:cstheme="majorBidi"/>
          <w:b/>
          <w:bCs/>
        </w:rPr>
        <w:t>allocutaire</w:t>
      </w:r>
      <w:r w:rsidRPr="00E6306B">
        <w:rPr>
          <w:rFonts w:asciiTheme="majorBidi" w:hAnsiTheme="majorBidi" w:cstheme="majorBidi"/>
        </w:rPr>
        <w:t xml:space="preserve">, celui à qui parle le locuteur. On peut dire que le </w:t>
      </w:r>
      <w:r w:rsidRPr="00E6306B">
        <w:rPr>
          <w:rFonts w:asciiTheme="majorBidi" w:hAnsiTheme="majorBidi" w:cstheme="majorBidi"/>
          <w:i/>
          <w:iCs/>
        </w:rPr>
        <w:t>tu</w:t>
      </w:r>
      <w:r w:rsidRPr="00E6306B">
        <w:rPr>
          <w:rFonts w:asciiTheme="majorBidi" w:hAnsiTheme="majorBidi" w:cstheme="majorBidi"/>
        </w:rPr>
        <w:t xml:space="preserve"> n'existe que grâce au </w:t>
      </w:r>
      <w:r w:rsidRPr="00E6306B">
        <w:rPr>
          <w:rFonts w:asciiTheme="majorBidi" w:hAnsiTheme="majorBidi" w:cstheme="majorBidi"/>
          <w:i/>
          <w:iCs/>
        </w:rPr>
        <w:t>je</w:t>
      </w:r>
      <w:r w:rsidRPr="00E6306B">
        <w:rPr>
          <w:rFonts w:asciiTheme="majorBidi" w:hAnsiTheme="majorBidi" w:cstheme="majorBidi"/>
        </w:rPr>
        <w:t xml:space="preserve"> : il se définit par rapport à l'énonciateur, et par le fait même qu'il est utilisé par lui. Évidemment, cela vaut également pour le </w:t>
      </w:r>
      <w:r w:rsidRPr="00E6306B">
        <w:rPr>
          <w:rFonts w:asciiTheme="majorBidi" w:hAnsiTheme="majorBidi" w:cstheme="majorBidi"/>
          <w:i/>
          <w:iCs/>
        </w:rPr>
        <w:t>vous</w:t>
      </w:r>
      <w:r w:rsidRPr="00E6306B">
        <w:rPr>
          <w:rFonts w:asciiTheme="majorBidi" w:hAnsiTheme="majorBidi" w:cstheme="majorBidi"/>
        </w:rPr>
        <w:t xml:space="preserve"> de politesse.</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b/>
          <w:bCs/>
          <w:i/>
          <w:iCs/>
        </w:rPr>
        <w:t>Nous</w:t>
      </w:r>
      <w:r w:rsidRPr="00E6306B">
        <w:rPr>
          <w:rFonts w:asciiTheme="majorBidi" w:hAnsiTheme="majorBidi" w:cstheme="majorBidi"/>
        </w:rPr>
        <w:t xml:space="preserve"> désigne le locuteur + l'allocutaire ou les allocutaires, ou une ou plusieurs tierces personnes, ou tout cela ensemble (ex : </w:t>
      </w:r>
      <w:r w:rsidRPr="00E6306B">
        <w:rPr>
          <w:rFonts w:asciiTheme="majorBidi" w:hAnsiTheme="majorBidi" w:cstheme="majorBidi"/>
          <w:i/>
          <w:iCs/>
        </w:rPr>
        <w:t>je + tu + il / ils</w:t>
      </w:r>
      <w:r w:rsidRPr="00E6306B">
        <w:rPr>
          <w:rFonts w:asciiTheme="majorBidi" w:hAnsiTheme="majorBidi" w:cstheme="majorBidi"/>
        </w:rPr>
        <w:t xml:space="preserve">). </w:t>
      </w:r>
      <w:r w:rsidRPr="00E6306B">
        <w:rPr>
          <w:rFonts w:asciiTheme="majorBidi" w:hAnsiTheme="majorBidi" w:cstheme="majorBidi"/>
          <w:i/>
          <w:iCs/>
        </w:rPr>
        <w:t>Nous</w:t>
      </w:r>
      <w:r w:rsidRPr="00E6306B">
        <w:rPr>
          <w:rFonts w:asciiTheme="majorBidi" w:hAnsiTheme="majorBidi" w:cstheme="majorBidi"/>
        </w:rPr>
        <w:t xml:space="preserve"> n'est pas un véritable pluriel de </w:t>
      </w:r>
      <w:r w:rsidRPr="00E6306B">
        <w:rPr>
          <w:rFonts w:asciiTheme="majorBidi" w:hAnsiTheme="majorBidi" w:cstheme="majorBidi"/>
          <w:i/>
          <w:iCs/>
        </w:rPr>
        <w:t>je</w:t>
      </w:r>
      <w:r w:rsidRPr="00E6306B">
        <w:rPr>
          <w:rFonts w:asciiTheme="majorBidi" w:hAnsiTheme="majorBidi" w:cstheme="majorBidi"/>
        </w:rPr>
        <w:t xml:space="preserve"> : ce n'est pas une multiplication d'objets identiques, mais une jonction entre </w:t>
      </w:r>
      <w:r w:rsidRPr="00E6306B">
        <w:rPr>
          <w:rFonts w:asciiTheme="majorBidi" w:hAnsiTheme="majorBidi" w:cstheme="majorBidi"/>
          <w:i/>
          <w:iCs/>
        </w:rPr>
        <w:t>je</w:t>
      </w:r>
      <w:r w:rsidRPr="00E6306B">
        <w:rPr>
          <w:rFonts w:asciiTheme="majorBidi" w:hAnsiTheme="majorBidi" w:cstheme="majorBidi"/>
        </w:rPr>
        <w:t xml:space="preserve"> et le </w:t>
      </w:r>
      <w:r w:rsidRPr="00E6306B">
        <w:rPr>
          <w:rFonts w:asciiTheme="majorBidi" w:hAnsiTheme="majorBidi" w:cstheme="majorBidi"/>
          <w:i/>
          <w:iCs/>
        </w:rPr>
        <w:t>non-je</w:t>
      </w:r>
      <w:r w:rsidRPr="00E6306B">
        <w:rPr>
          <w:rFonts w:asciiTheme="majorBidi" w:hAnsiTheme="majorBidi" w:cstheme="majorBidi"/>
        </w:rPr>
        <w:t>, comme dit Benveniste.</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b/>
          <w:bCs/>
          <w:i/>
          <w:iCs/>
        </w:rPr>
        <w:t>Vous</w:t>
      </w:r>
      <w:r w:rsidRPr="00E6306B">
        <w:rPr>
          <w:rFonts w:asciiTheme="majorBidi" w:hAnsiTheme="majorBidi" w:cstheme="majorBidi"/>
        </w:rPr>
        <w:t xml:space="preserve"> désigne les allocutaires (véritable pluriel de </w:t>
      </w:r>
      <w:r w:rsidRPr="00E6306B">
        <w:rPr>
          <w:rFonts w:asciiTheme="majorBidi" w:hAnsiTheme="majorBidi" w:cstheme="majorBidi"/>
          <w:i/>
          <w:iCs/>
        </w:rPr>
        <w:t>tu</w:t>
      </w:r>
      <w:r w:rsidRPr="00E6306B">
        <w:rPr>
          <w:rFonts w:asciiTheme="majorBidi" w:hAnsiTheme="majorBidi" w:cstheme="majorBidi"/>
        </w:rPr>
        <w:t>), ou un ou plusieurs allocutaires + une ou plusieurs tierces personnes.</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Les pronoms de la 3</w:t>
      </w:r>
      <w:r w:rsidRPr="00E6306B">
        <w:rPr>
          <w:rFonts w:asciiTheme="majorBidi" w:hAnsiTheme="majorBidi" w:cstheme="majorBidi"/>
          <w:vertAlign w:val="superscript"/>
        </w:rPr>
        <w:t>ème</w:t>
      </w:r>
      <w:r w:rsidRPr="00E6306B">
        <w:rPr>
          <w:rFonts w:asciiTheme="majorBidi" w:hAnsiTheme="majorBidi" w:cstheme="majorBidi"/>
        </w:rPr>
        <w:t xml:space="preserve"> personne peuvent prendre une valeur déictique quand ils renvoient à une personne présente </w:t>
      </w:r>
      <w:r w:rsidRPr="00E6306B">
        <w:rPr>
          <w:rFonts w:asciiTheme="majorBidi" w:hAnsiTheme="majorBidi" w:cstheme="majorBidi"/>
          <w:b/>
          <w:bCs/>
        </w:rPr>
        <w:t>ou à une chose</w:t>
      </w:r>
      <w:r w:rsidRPr="00E6306B">
        <w:rPr>
          <w:rFonts w:asciiTheme="majorBidi" w:hAnsiTheme="majorBidi" w:cstheme="majorBidi"/>
        </w:rPr>
        <w:t xml:space="preserve"> qui se trouve dans l'environnement du locuteur (souvent, geste) :</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i/>
          <w:iCs/>
        </w:rPr>
        <w:t>Regarde-</w:t>
      </w:r>
      <w:r w:rsidRPr="00E6306B">
        <w:rPr>
          <w:rFonts w:asciiTheme="majorBidi" w:hAnsiTheme="majorBidi" w:cstheme="majorBidi"/>
          <w:b/>
          <w:bCs/>
          <w:i/>
          <w:iCs/>
        </w:rPr>
        <w:t>le !</w:t>
      </w:r>
      <w:r w:rsidRPr="00E6306B">
        <w:rPr>
          <w:rFonts w:asciiTheme="majorBidi" w:hAnsiTheme="majorBidi" w:cstheme="majorBidi"/>
          <w:i/>
          <w:iCs/>
        </w:rPr>
        <w:t xml:space="preserve"> Comme il est susceptible ! </w:t>
      </w:r>
      <w:r w:rsidRPr="00E6306B">
        <w:rPr>
          <w:rFonts w:asciiTheme="majorBidi" w:hAnsiTheme="majorBidi" w:cstheme="majorBidi"/>
        </w:rPr>
        <w:t>(Pagnol)</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i/>
          <w:iCs/>
        </w:rPr>
        <w:t>Remets-</w:t>
      </w:r>
      <w:r w:rsidRPr="00E6306B">
        <w:rPr>
          <w:rFonts w:asciiTheme="majorBidi" w:hAnsiTheme="majorBidi" w:cstheme="majorBidi"/>
          <w:b/>
          <w:bCs/>
          <w:i/>
          <w:iCs/>
        </w:rPr>
        <w:t>le</w:t>
      </w:r>
      <w:r w:rsidRPr="00E6306B">
        <w:rPr>
          <w:rFonts w:asciiTheme="majorBidi" w:hAnsiTheme="majorBidi" w:cstheme="majorBidi"/>
          <w:i/>
          <w:iCs/>
        </w:rPr>
        <w:t xml:space="preserve"> sur son étagère.</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Avec les pronoms personnels sujets, on trouve les terminaisons verbales correspondantes. A l'impératif, on trouve les terminaisons sans les pronoms.</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 xml:space="preserve">Attention à certains pronoms, qui ne sont pas utilisés dans leur rôle d'origine : le </w:t>
      </w:r>
      <w:r w:rsidRPr="00E6306B">
        <w:rPr>
          <w:rFonts w:asciiTheme="majorBidi" w:hAnsiTheme="majorBidi" w:cstheme="majorBidi"/>
          <w:i/>
          <w:iCs/>
        </w:rPr>
        <w:t>vous</w:t>
      </w:r>
      <w:r w:rsidRPr="00E6306B">
        <w:rPr>
          <w:rFonts w:asciiTheme="majorBidi" w:hAnsiTheme="majorBidi" w:cstheme="majorBidi"/>
        </w:rPr>
        <w:t xml:space="preserve"> de politesse (= </w:t>
      </w:r>
      <w:r w:rsidRPr="00E6306B">
        <w:rPr>
          <w:rFonts w:asciiTheme="majorBidi" w:hAnsiTheme="majorBidi" w:cstheme="majorBidi"/>
          <w:i/>
          <w:iCs/>
        </w:rPr>
        <w:t>tu</w:t>
      </w:r>
      <w:r w:rsidRPr="00E6306B">
        <w:rPr>
          <w:rFonts w:asciiTheme="majorBidi" w:hAnsiTheme="majorBidi" w:cstheme="majorBidi"/>
        </w:rPr>
        <w:t xml:space="preserve">), le </w:t>
      </w:r>
      <w:r w:rsidRPr="00E6306B">
        <w:rPr>
          <w:rFonts w:asciiTheme="majorBidi" w:hAnsiTheme="majorBidi" w:cstheme="majorBidi"/>
          <w:i/>
          <w:iCs/>
        </w:rPr>
        <w:t>nous</w:t>
      </w:r>
      <w:r w:rsidRPr="00E6306B">
        <w:rPr>
          <w:rFonts w:asciiTheme="majorBidi" w:hAnsiTheme="majorBidi" w:cstheme="majorBidi"/>
        </w:rPr>
        <w:t xml:space="preserve"> dit de majesté (ou de modestie, ou d'auteur), les diverses significations du pronom </w:t>
      </w:r>
      <w:r w:rsidRPr="00E6306B">
        <w:rPr>
          <w:rFonts w:asciiTheme="majorBidi" w:hAnsiTheme="majorBidi" w:cstheme="majorBidi"/>
          <w:i/>
          <w:iCs/>
        </w:rPr>
        <w:t>on</w:t>
      </w:r>
      <w:r w:rsidRPr="00E6306B">
        <w:rPr>
          <w:rFonts w:asciiTheme="majorBidi" w:hAnsiTheme="majorBidi" w:cstheme="majorBidi"/>
        </w:rPr>
        <w:t>, les diverses manières de s'adresser aux enfants ou aux animaux...</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color w:val="990000"/>
        </w:rPr>
        <w:t xml:space="preserve">2) </w:t>
      </w:r>
      <w:r w:rsidRPr="00E6306B">
        <w:rPr>
          <w:rFonts w:asciiTheme="majorBidi" w:hAnsiTheme="majorBidi" w:cstheme="majorBidi"/>
          <w:color w:val="990000"/>
          <w:u w:val="single"/>
        </w:rPr>
        <w:t>Les possessifs</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Adjectifs et pronoms possessifs renvoient également à une personne de conjugaison ; les possessifs de 1</w:t>
      </w:r>
      <w:r w:rsidRPr="00E6306B">
        <w:rPr>
          <w:rFonts w:asciiTheme="majorBidi" w:hAnsiTheme="majorBidi" w:cstheme="majorBidi"/>
          <w:vertAlign w:val="superscript"/>
        </w:rPr>
        <w:t>ère</w:t>
      </w:r>
      <w:r w:rsidRPr="00E6306B">
        <w:rPr>
          <w:rFonts w:asciiTheme="majorBidi" w:hAnsiTheme="majorBidi" w:cstheme="majorBidi"/>
        </w:rPr>
        <w:t xml:space="preserve"> et 2</w:t>
      </w:r>
      <w:r w:rsidRPr="00E6306B">
        <w:rPr>
          <w:rFonts w:asciiTheme="majorBidi" w:hAnsiTheme="majorBidi" w:cstheme="majorBidi"/>
          <w:vertAlign w:val="superscript"/>
        </w:rPr>
        <w:t>ème</w:t>
      </w:r>
      <w:r w:rsidRPr="00E6306B">
        <w:rPr>
          <w:rFonts w:asciiTheme="majorBidi" w:hAnsiTheme="majorBidi" w:cstheme="majorBidi"/>
        </w:rPr>
        <w:t xml:space="preserve"> personne ont donc également un aspect déictique :</w:t>
      </w:r>
    </w:p>
    <w:p w:rsidR="00E6306B" w:rsidRPr="00E6306B" w:rsidRDefault="00E6306B" w:rsidP="00E6306B">
      <w:pPr>
        <w:pStyle w:val="NormalWeb"/>
        <w:spacing w:after="0" w:afterAutospacing="0"/>
        <w:rPr>
          <w:rFonts w:asciiTheme="majorBidi" w:hAnsiTheme="majorBidi" w:cstheme="majorBidi"/>
        </w:rPr>
      </w:pPr>
      <w:r w:rsidRPr="00E6306B">
        <w:rPr>
          <w:rFonts w:asciiTheme="majorBidi" w:hAnsiTheme="majorBidi" w:cstheme="majorBidi"/>
          <w:i/>
          <w:iCs/>
        </w:rPr>
        <w:t xml:space="preserve">Rends-moi </w:t>
      </w:r>
      <w:r w:rsidRPr="00E6306B">
        <w:rPr>
          <w:rFonts w:asciiTheme="majorBidi" w:hAnsiTheme="majorBidi" w:cstheme="majorBidi"/>
          <w:b/>
          <w:bCs/>
          <w:i/>
          <w:iCs/>
        </w:rPr>
        <w:t>mes</w:t>
      </w:r>
      <w:r w:rsidRPr="00E6306B">
        <w:rPr>
          <w:rFonts w:asciiTheme="majorBidi" w:hAnsiTheme="majorBidi" w:cstheme="majorBidi"/>
          <w:i/>
          <w:iCs/>
        </w:rPr>
        <w:t xml:space="preserve"> billes, je te rendrai </w:t>
      </w:r>
      <w:r w:rsidRPr="00E6306B">
        <w:rPr>
          <w:rFonts w:asciiTheme="majorBidi" w:hAnsiTheme="majorBidi" w:cstheme="majorBidi"/>
          <w:b/>
          <w:bCs/>
          <w:i/>
          <w:iCs/>
        </w:rPr>
        <w:t>les tiennes </w:t>
      </w:r>
      <w:r w:rsidRPr="00E6306B">
        <w:rPr>
          <w:rFonts w:asciiTheme="majorBidi" w:hAnsiTheme="majorBidi" w:cstheme="majorBidi"/>
          <w:i/>
          <w:iCs/>
        </w:rPr>
        <w:t>!</w:t>
      </w:r>
    </w:p>
    <w:p w:rsidR="00E6306B" w:rsidRPr="00E6306B" w:rsidRDefault="00E6306B" w:rsidP="00E6306B">
      <w:pPr>
        <w:pStyle w:val="NormalWeb"/>
        <w:spacing w:after="0" w:afterAutospacing="0"/>
        <w:rPr>
          <w:rFonts w:asciiTheme="majorBidi" w:hAnsiTheme="majorBidi" w:cstheme="majorBidi"/>
        </w:rPr>
      </w:pPr>
      <w:r w:rsidRPr="00E6306B">
        <w:rPr>
          <w:rFonts w:asciiTheme="majorBidi" w:hAnsiTheme="majorBidi" w:cstheme="majorBidi"/>
        </w:rPr>
        <w:t>Pour être précis, cet aspect déictique vient en second, car les pronoms trouvent d'abord leur référent de manière anaphorique, dans le début de la phrase.</w:t>
      </w:r>
    </w:p>
    <w:p w:rsidR="00E6306B" w:rsidRPr="00E6306B" w:rsidRDefault="00E6306B" w:rsidP="00E6306B">
      <w:pPr>
        <w:pStyle w:val="NormalWeb"/>
        <w:spacing w:after="0" w:afterAutospacing="0"/>
        <w:rPr>
          <w:rFonts w:asciiTheme="majorBidi" w:hAnsiTheme="majorBidi" w:cstheme="majorBidi"/>
        </w:rPr>
      </w:pPr>
      <w:r w:rsidRPr="00E6306B">
        <w:rPr>
          <w:rFonts w:asciiTheme="majorBidi" w:hAnsiTheme="majorBidi" w:cstheme="majorBidi"/>
        </w:rPr>
        <w:t>Les possessifs de la 3</w:t>
      </w:r>
      <w:r w:rsidRPr="00E6306B">
        <w:rPr>
          <w:rFonts w:asciiTheme="majorBidi" w:hAnsiTheme="majorBidi" w:cstheme="majorBidi"/>
          <w:vertAlign w:val="superscript"/>
        </w:rPr>
        <w:t>ème</w:t>
      </w:r>
      <w:r w:rsidRPr="00E6306B">
        <w:rPr>
          <w:rFonts w:asciiTheme="majorBidi" w:hAnsiTheme="majorBidi" w:cstheme="majorBidi"/>
        </w:rPr>
        <w:t xml:space="preserve"> personne peuvent, comme les pronoms personnels, renvoyer à une tierce personne présente dans la situation de discours, et donc posséder une valeur déictique :</w:t>
      </w:r>
    </w:p>
    <w:p w:rsidR="00E6306B" w:rsidRPr="00E6306B" w:rsidRDefault="00E6306B" w:rsidP="00E6306B">
      <w:pPr>
        <w:pStyle w:val="NormalWeb"/>
        <w:spacing w:after="0" w:afterAutospacing="0"/>
        <w:ind w:left="284" w:right="2448"/>
        <w:rPr>
          <w:rFonts w:asciiTheme="majorBidi" w:hAnsiTheme="majorBidi" w:cstheme="majorBidi"/>
        </w:rPr>
      </w:pPr>
      <w:r w:rsidRPr="00E6306B">
        <w:rPr>
          <w:rFonts w:asciiTheme="majorBidi" w:hAnsiTheme="majorBidi" w:cstheme="majorBidi"/>
          <w:i/>
          <w:iCs/>
        </w:rPr>
        <w:t xml:space="preserve">Tiens, regarde un peu </w:t>
      </w:r>
      <w:r w:rsidRPr="00E6306B">
        <w:rPr>
          <w:rFonts w:asciiTheme="majorBidi" w:hAnsiTheme="majorBidi" w:cstheme="majorBidi"/>
          <w:b/>
          <w:bCs/>
          <w:i/>
          <w:iCs/>
        </w:rPr>
        <w:t>sa</w:t>
      </w:r>
      <w:r w:rsidRPr="00E6306B">
        <w:rPr>
          <w:rFonts w:asciiTheme="majorBidi" w:hAnsiTheme="majorBidi" w:cstheme="majorBidi"/>
          <w:i/>
          <w:iCs/>
        </w:rPr>
        <w:t xml:space="preserve"> nouvelle robe ! </w:t>
      </w:r>
      <w:r w:rsidRPr="00E6306B">
        <w:rPr>
          <w:rFonts w:asciiTheme="majorBidi" w:hAnsiTheme="majorBidi" w:cstheme="majorBidi"/>
        </w:rPr>
        <w:t>(+ geste)</w:t>
      </w:r>
    </w:p>
    <w:p w:rsidR="00E6306B" w:rsidRDefault="00E6306B" w:rsidP="00E6306B">
      <w:pPr>
        <w:pStyle w:val="NormalWeb"/>
        <w:spacing w:after="0" w:afterAutospacing="0"/>
        <w:ind w:left="3168" w:right="2448"/>
        <w:rPr>
          <w:rFonts w:ascii="Verdana" w:hAnsi="Verdana"/>
          <w:color w:val="990000"/>
          <w:sz w:val="20"/>
          <w:szCs w:val="20"/>
        </w:rPr>
      </w:pPr>
    </w:p>
    <w:p w:rsidR="00E6306B" w:rsidRDefault="00E6306B" w:rsidP="00E6306B">
      <w:pPr>
        <w:pStyle w:val="NormalWeb"/>
        <w:spacing w:after="0" w:afterAutospacing="0"/>
        <w:ind w:right="2448"/>
      </w:pPr>
      <w:r>
        <w:rPr>
          <w:rFonts w:ascii="Verdana" w:hAnsi="Verdana"/>
          <w:color w:val="990000"/>
          <w:sz w:val="20"/>
          <w:szCs w:val="20"/>
        </w:rPr>
        <w:t xml:space="preserve">3) </w:t>
      </w:r>
      <w:r>
        <w:rPr>
          <w:rFonts w:ascii="Verdana" w:hAnsi="Verdana"/>
          <w:color w:val="990000"/>
          <w:sz w:val="20"/>
          <w:szCs w:val="20"/>
          <w:u w:val="single"/>
        </w:rPr>
        <w:t>Les démonstratifs</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lastRenderedPageBreak/>
        <w:t xml:space="preserve">Les pronoms et adjectifs démonstratifs réfèrent souvent à un objet ou à une personne présent(e) dans la situation : </w:t>
      </w:r>
      <w:r w:rsidRPr="00E6306B">
        <w:rPr>
          <w:rFonts w:asciiTheme="majorBidi" w:hAnsiTheme="majorBidi" w:cstheme="majorBidi"/>
          <w:i/>
          <w:iCs/>
        </w:rPr>
        <w:t xml:space="preserve">Donne-moi </w:t>
      </w:r>
      <w:r w:rsidRPr="00E6306B">
        <w:rPr>
          <w:rFonts w:asciiTheme="majorBidi" w:hAnsiTheme="majorBidi" w:cstheme="majorBidi"/>
          <w:i/>
          <w:iCs/>
          <w:highlight w:val="yellow"/>
        </w:rPr>
        <w:t>cet</w:t>
      </w:r>
      <w:r w:rsidRPr="00E6306B">
        <w:rPr>
          <w:rFonts w:asciiTheme="majorBidi" w:hAnsiTheme="majorBidi" w:cstheme="majorBidi"/>
          <w:i/>
          <w:iCs/>
        </w:rPr>
        <w:t xml:space="preserve"> outil. / Donne-moi </w:t>
      </w:r>
      <w:r w:rsidRPr="00E6306B">
        <w:rPr>
          <w:rFonts w:asciiTheme="majorBidi" w:hAnsiTheme="majorBidi" w:cstheme="majorBidi"/>
          <w:i/>
          <w:iCs/>
          <w:highlight w:val="yellow"/>
        </w:rPr>
        <w:t>ceci.</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 xml:space="preserve">Dans cette utilisation, les démonstratifs sont appuyés par un </w:t>
      </w:r>
      <w:r w:rsidRPr="00E6306B">
        <w:rPr>
          <w:rFonts w:asciiTheme="majorBidi" w:hAnsiTheme="majorBidi" w:cstheme="majorBidi"/>
          <w:b/>
          <w:bCs/>
        </w:rPr>
        <w:t>indice non linguistique</w:t>
      </w:r>
      <w:r w:rsidRPr="00E6306B">
        <w:rPr>
          <w:rFonts w:asciiTheme="majorBidi" w:hAnsiTheme="majorBidi" w:cstheme="majorBidi"/>
        </w:rPr>
        <w:t xml:space="preserve">, comme un geste, une attitude, un regard ; en cela ils sont bien déictiques, mais ils se distinguent des embrayeurs au sens strict, comme </w:t>
      </w:r>
      <w:r w:rsidRPr="00E6306B">
        <w:rPr>
          <w:rFonts w:asciiTheme="majorBidi" w:hAnsiTheme="majorBidi" w:cstheme="majorBidi"/>
          <w:i/>
          <w:iCs/>
          <w:color w:val="FF0000"/>
        </w:rPr>
        <w:t>je</w:t>
      </w:r>
      <w:r w:rsidRPr="00E6306B">
        <w:rPr>
          <w:rFonts w:asciiTheme="majorBidi" w:hAnsiTheme="majorBidi" w:cstheme="majorBidi"/>
        </w:rPr>
        <w:t xml:space="preserve"> ou </w:t>
      </w:r>
      <w:r w:rsidRPr="00E6306B">
        <w:rPr>
          <w:rFonts w:asciiTheme="majorBidi" w:hAnsiTheme="majorBidi" w:cstheme="majorBidi"/>
          <w:i/>
          <w:iCs/>
          <w:color w:val="FF0000"/>
        </w:rPr>
        <w:t>tu</w:t>
      </w:r>
      <w:r w:rsidRPr="00E6306B">
        <w:rPr>
          <w:rFonts w:asciiTheme="majorBidi" w:hAnsiTheme="majorBidi" w:cstheme="majorBidi"/>
        </w:rPr>
        <w:t xml:space="preserve">, qui s'identifie par eux-mêmes : </w:t>
      </w:r>
      <w:r w:rsidRPr="00E6306B">
        <w:rPr>
          <w:rFonts w:asciiTheme="majorBidi" w:hAnsiTheme="majorBidi" w:cstheme="majorBidi"/>
          <w:i/>
          <w:iCs/>
        </w:rPr>
        <w:t>je</w:t>
      </w:r>
      <w:r w:rsidRPr="00E6306B">
        <w:rPr>
          <w:rFonts w:asciiTheme="majorBidi" w:hAnsiTheme="majorBidi" w:cstheme="majorBidi"/>
        </w:rPr>
        <w:t xml:space="preserve"> s'identifie par le seul fait que le locuteur prononce ce mot, et </w:t>
      </w:r>
      <w:r w:rsidRPr="00E6306B">
        <w:rPr>
          <w:rFonts w:asciiTheme="majorBidi" w:hAnsiTheme="majorBidi" w:cstheme="majorBidi"/>
          <w:i/>
          <w:iCs/>
        </w:rPr>
        <w:t>tu</w:t>
      </w:r>
      <w:r w:rsidRPr="00E6306B">
        <w:rPr>
          <w:rFonts w:asciiTheme="majorBidi" w:hAnsiTheme="majorBidi" w:cstheme="majorBidi"/>
        </w:rPr>
        <w:t xml:space="preserve"> par le seul fait qu'on s'adresse à l'allocutaire.</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=&gt; Attention : les démonstratifs s'utilisent aussi souvent de manière non déictique, mais anaphorique.</w:t>
      </w:r>
    </w:p>
    <w:p w:rsidR="00E6306B" w:rsidRPr="00E6306B" w:rsidRDefault="00E6306B" w:rsidP="00E6306B">
      <w:pPr>
        <w:pStyle w:val="NormalWeb"/>
        <w:spacing w:after="0" w:afterAutospacing="0"/>
        <w:jc w:val="both"/>
        <w:rPr>
          <w:rFonts w:asciiTheme="majorBidi" w:hAnsiTheme="majorBidi" w:cstheme="majorBidi"/>
        </w:rPr>
      </w:pPr>
      <w:r w:rsidRPr="00E6306B">
        <w:rPr>
          <w:rFonts w:asciiTheme="majorBidi" w:hAnsiTheme="majorBidi" w:cstheme="majorBidi"/>
        </w:rPr>
        <w:t xml:space="preserve">=&gt; L'article défini peut avoir un sens proche de celui de l'adjectif démonstratif, avec geste : </w:t>
      </w:r>
      <w:r w:rsidRPr="00E6306B">
        <w:rPr>
          <w:rFonts w:asciiTheme="majorBidi" w:hAnsiTheme="majorBidi" w:cstheme="majorBidi"/>
          <w:i/>
          <w:iCs/>
        </w:rPr>
        <w:t xml:space="preserve">Donne-moi </w:t>
      </w:r>
      <w:r w:rsidRPr="00E6306B">
        <w:rPr>
          <w:rFonts w:asciiTheme="majorBidi" w:hAnsiTheme="majorBidi" w:cstheme="majorBidi"/>
          <w:b/>
          <w:bCs/>
          <w:i/>
          <w:iCs/>
        </w:rPr>
        <w:t>le</w:t>
      </w:r>
      <w:r w:rsidRPr="00E6306B">
        <w:rPr>
          <w:rFonts w:asciiTheme="majorBidi" w:hAnsiTheme="majorBidi" w:cstheme="majorBidi"/>
          <w:i/>
          <w:iCs/>
        </w:rPr>
        <w:t xml:space="preserve"> tournevis, là.</w:t>
      </w:r>
    </w:p>
    <w:p w:rsidR="00E6306B" w:rsidRPr="00E6306B" w:rsidRDefault="00E6306B" w:rsidP="00E6306B">
      <w:pPr>
        <w:pStyle w:val="NormalWeb"/>
        <w:tabs>
          <w:tab w:val="left" w:pos="9072"/>
        </w:tabs>
        <w:spacing w:after="0" w:afterAutospacing="0"/>
        <w:rPr>
          <w:rFonts w:asciiTheme="majorBidi" w:hAnsiTheme="majorBidi" w:cstheme="majorBidi"/>
        </w:rPr>
      </w:pPr>
      <w:r w:rsidRPr="00E6306B">
        <w:rPr>
          <w:rFonts w:asciiTheme="majorBidi" w:hAnsiTheme="majorBidi" w:cstheme="majorBidi"/>
          <w:color w:val="990000"/>
        </w:rPr>
        <w:t xml:space="preserve">4) </w:t>
      </w:r>
      <w:r w:rsidRPr="00E6306B">
        <w:rPr>
          <w:rFonts w:asciiTheme="majorBidi" w:hAnsiTheme="majorBidi" w:cstheme="majorBidi"/>
          <w:color w:val="990000"/>
          <w:u w:val="single"/>
        </w:rPr>
        <w:t>Des termes relationnels</w:t>
      </w:r>
    </w:p>
    <w:p w:rsidR="00E6306B" w:rsidRPr="00E6306B" w:rsidRDefault="00E6306B" w:rsidP="00E6306B">
      <w:pPr>
        <w:pStyle w:val="NormalWeb"/>
        <w:tabs>
          <w:tab w:val="left" w:pos="7371"/>
          <w:tab w:val="left" w:pos="9072"/>
        </w:tabs>
        <w:spacing w:after="0" w:afterAutospacing="0"/>
        <w:rPr>
          <w:rFonts w:asciiTheme="majorBidi" w:hAnsiTheme="majorBidi" w:cstheme="majorBidi"/>
        </w:rPr>
      </w:pPr>
      <w:r w:rsidRPr="00E6306B">
        <w:rPr>
          <w:rFonts w:asciiTheme="majorBidi" w:hAnsiTheme="majorBidi" w:cstheme="majorBidi"/>
        </w:rPr>
        <w:t>Certains termes établissent une relation avec le locuteur, dans une certaine utilisation :</w:t>
      </w:r>
    </w:p>
    <w:p w:rsidR="00E6306B" w:rsidRPr="00E6306B" w:rsidRDefault="00E6306B" w:rsidP="00E6306B">
      <w:pPr>
        <w:pStyle w:val="NormalWeb"/>
        <w:tabs>
          <w:tab w:val="left" w:pos="7371"/>
          <w:tab w:val="left" w:pos="9072"/>
        </w:tabs>
        <w:spacing w:after="0" w:afterAutospacing="0"/>
        <w:rPr>
          <w:rFonts w:asciiTheme="majorBidi" w:hAnsiTheme="majorBidi" w:cstheme="majorBidi"/>
        </w:rPr>
      </w:pPr>
      <w:r w:rsidRPr="00E6306B">
        <w:rPr>
          <w:rFonts w:asciiTheme="majorBidi" w:hAnsiTheme="majorBidi" w:cstheme="majorBidi"/>
          <w:i/>
          <w:iCs/>
        </w:rPr>
        <w:t>Panisse est un ami</w:t>
      </w:r>
      <w:r w:rsidRPr="00E6306B">
        <w:rPr>
          <w:rFonts w:asciiTheme="majorBidi" w:hAnsiTheme="majorBidi" w:cstheme="majorBidi"/>
        </w:rPr>
        <w:t xml:space="preserve"> (= un ami à moi)</w:t>
      </w:r>
      <w:r w:rsidRPr="00E6306B">
        <w:rPr>
          <w:rFonts w:asciiTheme="majorBidi" w:hAnsiTheme="majorBidi" w:cstheme="majorBidi"/>
          <w:i/>
          <w:iCs/>
        </w:rPr>
        <w:t xml:space="preserve"> / un voisin.</w:t>
      </w:r>
      <w:r w:rsidRPr="00E6306B">
        <w:rPr>
          <w:rFonts w:asciiTheme="majorBidi" w:hAnsiTheme="majorBidi" w:cstheme="majorBidi"/>
          <w:i/>
          <w:iCs/>
        </w:rPr>
        <w:br/>
        <w:t>Papa doit rentrer ce soir.</w:t>
      </w:r>
    </w:p>
    <w:p w:rsidR="00E6306B" w:rsidRPr="00E6306B" w:rsidRDefault="00E6306B" w:rsidP="00E6306B">
      <w:pPr>
        <w:pStyle w:val="NormalWeb"/>
        <w:tabs>
          <w:tab w:val="left" w:pos="7371"/>
          <w:tab w:val="left" w:pos="9072"/>
        </w:tabs>
        <w:spacing w:after="0" w:afterAutospacing="0"/>
        <w:rPr>
          <w:rFonts w:asciiTheme="majorBidi" w:hAnsiTheme="majorBidi" w:cstheme="majorBidi"/>
        </w:rPr>
      </w:pPr>
      <w:r w:rsidRPr="00E6306B">
        <w:rPr>
          <w:rFonts w:asciiTheme="majorBidi" w:hAnsiTheme="majorBidi" w:cstheme="majorBidi"/>
        </w:rPr>
        <w:t>Notons que dans cette phrase, tout dépend de la personne qui parle : l'enfant lui-même, un autre enfant du même papa, ou la mère de l'enfant :</w:t>
      </w:r>
    </w:p>
    <w:p w:rsidR="00E6306B" w:rsidRPr="00E6306B" w:rsidRDefault="00E6306B" w:rsidP="00E6306B">
      <w:pPr>
        <w:pStyle w:val="NormalWeb"/>
        <w:tabs>
          <w:tab w:val="left" w:pos="7371"/>
          <w:tab w:val="left" w:pos="9072"/>
        </w:tabs>
        <w:spacing w:after="0" w:afterAutospacing="0"/>
        <w:rPr>
          <w:rFonts w:asciiTheme="majorBidi" w:hAnsiTheme="majorBidi" w:cstheme="majorBidi"/>
        </w:rPr>
      </w:pPr>
      <w:r w:rsidRPr="00E6306B">
        <w:rPr>
          <w:rFonts w:asciiTheme="majorBidi" w:hAnsiTheme="majorBidi" w:cstheme="majorBidi"/>
          <w:i/>
          <w:iCs/>
        </w:rPr>
        <w:t>Je te dis que mon papa doit rentrer ce soir.</w:t>
      </w:r>
      <w:r w:rsidRPr="00E6306B">
        <w:rPr>
          <w:rFonts w:asciiTheme="majorBidi" w:hAnsiTheme="majorBidi" w:cstheme="majorBidi"/>
          <w:i/>
          <w:iCs/>
        </w:rPr>
        <w:br/>
        <w:t>Je te dis que notre papa doit rentrer ce soir.</w:t>
      </w:r>
      <w:r w:rsidRPr="00E6306B">
        <w:rPr>
          <w:rFonts w:asciiTheme="majorBidi" w:hAnsiTheme="majorBidi" w:cstheme="majorBidi"/>
          <w:i/>
          <w:iCs/>
        </w:rPr>
        <w:br/>
        <w:t>Je te dis que ton papa doit rentrer ce soir.</w:t>
      </w:r>
    </w:p>
    <w:p w:rsidR="0074276D" w:rsidRPr="0074276D" w:rsidRDefault="00E6306B" w:rsidP="00E6306B">
      <w:pPr>
        <w:tabs>
          <w:tab w:val="left" w:pos="7371"/>
          <w:tab w:val="left" w:pos="9072"/>
        </w:tabs>
        <w:spacing w:before="100" w:beforeAutospacing="1" w:after="100" w:afterAutospacing="1" w:line="240" w:lineRule="auto"/>
        <w:ind w:right="2448"/>
        <w:rPr>
          <w:rFonts w:asciiTheme="majorBidi" w:eastAsia="Times New Roman" w:hAnsiTheme="majorBidi" w:cstheme="majorBidi"/>
          <w:color w:val="FF0000"/>
          <w:sz w:val="24"/>
          <w:szCs w:val="24"/>
          <w:lang w:eastAsia="fr-FR"/>
        </w:rPr>
      </w:pPr>
      <w:r w:rsidRPr="00E6306B">
        <w:rPr>
          <w:rFonts w:asciiTheme="majorBidi" w:eastAsia="Times New Roman" w:hAnsiTheme="majorBidi" w:cstheme="majorBidi"/>
          <w:color w:val="FF0000"/>
          <w:sz w:val="24"/>
          <w:szCs w:val="24"/>
          <w:lang w:eastAsia="fr-FR"/>
        </w:rPr>
        <w:t xml:space="preserve">Remarque </w:t>
      </w:r>
    </w:p>
    <w:p w:rsidR="0074276D" w:rsidRPr="0074276D" w:rsidRDefault="0074276D" w:rsidP="00E6306B">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 xml:space="preserve">Dans un discours (énoncé ancré dans la situation d’énonciation), vous pouvez repérer les indices de l’énonciation (ou marques de l’énonciation) qui répondent aux questions suivantes : qui parle ? </w:t>
      </w:r>
      <w:proofErr w:type="gramStart"/>
      <w:r w:rsidRPr="0074276D">
        <w:rPr>
          <w:rFonts w:ascii="Times New Roman" w:eastAsia="Times New Roman" w:hAnsi="Times New Roman" w:cs="Times New Roman"/>
          <w:sz w:val="24"/>
          <w:szCs w:val="24"/>
          <w:lang w:eastAsia="fr-FR"/>
        </w:rPr>
        <w:t>à</w:t>
      </w:r>
      <w:proofErr w:type="gramEnd"/>
      <w:r w:rsidRPr="0074276D">
        <w:rPr>
          <w:rFonts w:ascii="Times New Roman" w:eastAsia="Times New Roman" w:hAnsi="Times New Roman" w:cs="Times New Roman"/>
          <w:sz w:val="24"/>
          <w:szCs w:val="24"/>
          <w:lang w:eastAsia="fr-FR"/>
        </w:rPr>
        <w:t xml:space="preserve"> qui ? </w:t>
      </w:r>
      <w:proofErr w:type="gramStart"/>
      <w:r w:rsidRPr="0074276D">
        <w:rPr>
          <w:rFonts w:ascii="Times New Roman" w:eastAsia="Times New Roman" w:hAnsi="Times New Roman" w:cs="Times New Roman"/>
          <w:sz w:val="24"/>
          <w:szCs w:val="24"/>
          <w:lang w:eastAsia="fr-FR"/>
        </w:rPr>
        <w:t>où</w:t>
      </w:r>
      <w:proofErr w:type="gramEnd"/>
      <w:r w:rsidRPr="0074276D">
        <w:rPr>
          <w:rFonts w:ascii="Times New Roman" w:eastAsia="Times New Roman" w:hAnsi="Times New Roman" w:cs="Times New Roman"/>
          <w:sz w:val="24"/>
          <w:szCs w:val="24"/>
          <w:lang w:eastAsia="fr-FR"/>
        </w:rPr>
        <w:t xml:space="preserve"> ? </w:t>
      </w:r>
      <w:proofErr w:type="gramStart"/>
      <w:r w:rsidRPr="0074276D">
        <w:rPr>
          <w:rFonts w:ascii="Times New Roman" w:eastAsia="Times New Roman" w:hAnsi="Times New Roman" w:cs="Times New Roman"/>
          <w:sz w:val="24"/>
          <w:szCs w:val="24"/>
          <w:lang w:eastAsia="fr-FR"/>
        </w:rPr>
        <w:t>quand</w:t>
      </w:r>
      <w:proofErr w:type="gramEnd"/>
      <w:r w:rsidRPr="0074276D">
        <w:rPr>
          <w:rFonts w:ascii="Times New Roman" w:eastAsia="Times New Roman" w:hAnsi="Times New Roman" w:cs="Times New Roman"/>
          <w:sz w:val="24"/>
          <w:szCs w:val="24"/>
          <w:lang w:eastAsia="fr-FR"/>
        </w:rPr>
        <w:t> ?</w:t>
      </w:r>
    </w:p>
    <w:p w:rsidR="00DC6B87" w:rsidRPr="00DC6B87" w:rsidRDefault="00DC6B87" w:rsidP="00E6306B">
      <w:pPr>
        <w:spacing w:before="100" w:beforeAutospacing="1" w:after="100" w:afterAutospacing="1" w:line="24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 xml:space="preserve">II. </w:t>
      </w:r>
      <w:r w:rsidRPr="00DC6B87">
        <w:rPr>
          <w:rFonts w:ascii="Times New Roman" w:eastAsia="Times New Roman" w:hAnsi="Times New Roman" w:cs="Times New Roman"/>
          <w:color w:val="FF0000"/>
          <w:sz w:val="24"/>
          <w:szCs w:val="24"/>
          <w:lang w:eastAsia="fr-FR"/>
        </w:rPr>
        <w:t>Les indices spatio-temporels</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Autre catégorie d'embrayeurs, les indications de lieu et de temps qui ne se définissent que par la situation.</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color w:val="990000"/>
          <w:sz w:val="20"/>
          <w:szCs w:val="20"/>
          <w:lang w:eastAsia="fr-FR"/>
        </w:rPr>
        <w:t xml:space="preserve">1) </w:t>
      </w:r>
      <w:r w:rsidRPr="009C0460">
        <w:rPr>
          <w:rFonts w:ascii="Verdana" w:eastAsia="Times New Roman" w:hAnsi="Verdana" w:cs="Times New Roman"/>
          <w:color w:val="990000"/>
          <w:sz w:val="20"/>
          <w:szCs w:val="20"/>
          <w:u w:val="single"/>
          <w:lang w:eastAsia="fr-FR"/>
        </w:rPr>
        <w:t>Le lieu</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Le rapport de localisation (rapport au locuteur) s'exprime par des éléments qui sont, ou ne sont pas, compléments de lieu :</w:t>
      </w:r>
    </w:p>
    <w:p w:rsidR="009C0460" w:rsidRPr="009C0460" w:rsidRDefault="009C0460" w:rsidP="00DC6B87">
      <w:pPr>
        <w:numPr>
          <w:ilvl w:val="0"/>
          <w:numId w:val="10"/>
        </w:numPr>
        <w:spacing w:before="100" w:beforeAutospacing="1" w:after="0" w:line="240" w:lineRule="auto"/>
        <w:ind w:left="0"/>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 xml:space="preserve">surtout des adverbes et locutions adverbiales, comme </w:t>
      </w:r>
      <w:r w:rsidRPr="009C0460">
        <w:rPr>
          <w:rFonts w:ascii="Verdana" w:eastAsia="Times New Roman" w:hAnsi="Verdana" w:cs="Times New Roman"/>
          <w:i/>
          <w:iCs/>
          <w:sz w:val="20"/>
          <w:szCs w:val="20"/>
          <w:lang w:eastAsia="fr-FR"/>
        </w:rPr>
        <w:t>ici, là, là-bas (ici-bas), là-haut</w:t>
      </w:r>
      <w:r w:rsidRPr="009C0460">
        <w:rPr>
          <w:rFonts w:ascii="Verdana" w:eastAsia="Times New Roman" w:hAnsi="Verdana" w:cs="Times New Roman"/>
          <w:sz w:val="20"/>
          <w:szCs w:val="20"/>
          <w:lang w:eastAsia="fr-FR"/>
        </w:rPr>
        <w:t>... :</w:t>
      </w:r>
    </w:p>
    <w:p w:rsidR="009C0460" w:rsidRPr="009C0460" w:rsidRDefault="009C0460" w:rsidP="00DC6B87">
      <w:pPr>
        <w:numPr>
          <w:ilvl w:val="0"/>
          <w:numId w:val="10"/>
        </w:numPr>
        <w:spacing w:before="100" w:beforeAutospacing="1" w:after="0" w:line="240" w:lineRule="auto"/>
        <w:ind w:left="0"/>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 xml:space="preserve">certains adjectifs : </w:t>
      </w:r>
      <w:r w:rsidRPr="009C0460">
        <w:rPr>
          <w:rFonts w:ascii="Verdana" w:eastAsia="Times New Roman" w:hAnsi="Verdana" w:cs="Times New Roman"/>
          <w:i/>
          <w:iCs/>
          <w:sz w:val="20"/>
          <w:szCs w:val="20"/>
          <w:lang w:eastAsia="fr-FR"/>
        </w:rPr>
        <w:t>Je vais au supermarché voisin / proche</w:t>
      </w:r>
      <w:r w:rsidRPr="009C0460">
        <w:rPr>
          <w:rFonts w:ascii="Verdana" w:eastAsia="Times New Roman" w:hAnsi="Verdana" w:cs="Times New Roman"/>
          <w:sz w:val="20"/>
          <w:szCs w:val="20"/>
          <w:lang w:eastAsia="fr-FR"/>
        </w:rPr>
        <w:t xml:space="preserve"> (de moi).</w:t>
      </w:r>
    </w:p>
    <w:p w:rsidR="009C0460" w:rsidRPr="009C0460" w:rsidRDefault="009C0460" w:rsidP="00DC6B87">
      <w:pPr>
        <w:numPr>
          <w:ilvl w:val="0"/>
          <w:numId w:val="10"/>
        </w:numPr>
        <w:spacing w:before="100" w:beforeAutospacing="1" w:after="0" w:line="240" w:lineRule="auto"/>
        <w:ind w:left="0"/>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 xml:space="preserve">Le verbe </w:t>
      </w:r>
      <w:r w:rsidRPr="009C0460">
        <w:rPr>
          <w:rFonts w:ascii="Verdana" w:eastAsia="Times New Roman" w:hAnsi="Verdana" w:cs="Times New Roman"/>
          <w:i/>
          <w:iCs/>
          <w:sz w:val="20"/>
          <w:szCs w:val="20"/>
          <w:lang w:eastAsia="fr-FR"/>
        </w:rPr>
        <w:t>venir</w:t>
      </w:r>
      <w:r w:rsidRPr="009C0460">
        <w:rPr>
          <w:rFonts w:ascii="Verdana" w:eastAsia="Times New Roman" w:hAnsi="Verdana" w:cs="Times New Roman"/>
          <w:sz w:val="20"/>
          <w:szCs w:val="20"/>
          <w:lang w:eastAsia="fr-FR"/>
        </w:rPr>
        <w:t xml:space="preserve">, quand il signifie « aller vers moi » ; dans certains cas, le verbe </w:t>
      </w:r>
      <w:r w:rsidRPr="009C0460">
        <w:rPr>
          <w:rFonts w:ascii="Verdana" w:eastAsia="Times New Roman" w:hAnsi="Verdana" w:cs="Times New Roman"/>
          <w:i/>
          <w:iCs/>
          <w:sz w:val="20"/>
          <w:szCs w:val="20"/>
          <w:lang w:eastAsia="fr-FR"/>
        </w:rPr>
        <w:t>aller</w:t>
      </w:r>
      <w:r w:rsidRPr="009C0460">
        <w:rPr>
          <w:rFonts w:ascii="Verdana" w:eastAsia="Times New Roman" w:hAnsi="Verdana" w:cs="Times New Roman"/>
          <w:sz w:val="20"/>
          <w:szCs w:val="20"/>
          <w:lang w:eastAsia="fr-FR"/>
        </w:rPr>
        <w:t xml:space="preserve">, ou </w:t>
      </w:r>
      <w:r w:rsidRPr="009C0460">
        <w:rPr>
          <w:rFonts w:ascii="Verdana" w:eastAsia="Times New Roman" w:hAnsi="Verdana" w:cs="Times New Roman"/>
          <w:i/>
          <w:iCs/>
          <w:sz w:val="20"/>
          <w:szCs w:val="20"/>
          <w:lang w:eastAsia="fr-FR"/>
        </w:rPr>
        <w:t>s'en aller</w:t>
      </w:r>
      <w:r w:rsidRPr="009C0460">
        <w:rPr>
          <w:rFonts w:ascii="Verdana" w:eastAsia="Times New Roman" w:hAnsi="Verdana" w:cs="Times New Roman"/>
          <w:sz w:val="20"/>
          <w:szCs w:val="20"/>
          <w:lang w:eastAsia="fr-FR"/>
        </w:rPr>
        <w:t> :</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i/>
          <w:iCs/>
          <w:sz w:val="20"/>
          <w:szCs w:val="20"/>
          <w:lang w:eastAsia="fr-FR"/>
        </w:rPr>
        <w:t>Attention, j'entends le Croquemitaine qui vient ! / ...Papa qui rentre / ...qui s'en va.</w:t>
      </w:r>
    </w:p>
    <w:p w:rsidR="009C0460" w:rsidRPr="009C0460" w:rsidRDefault="009C0460" w:rsidP="00DC6B87">
      <w:pPr>
        <w:spacing w:before="100" w:beforeAutospacing="1" w:after="0" w:line="240" w:lineRule="auto"/>
        <w:ind w:right="2448"/>
        <w:rPr>
          <w:rFonts w:ascii="Times New Roman" w:eastAsia="Times New Roman" w:hAnsi="Times New Roman" w:cs="Times New Roman"/>
          <w:sz w:val="24"/>
          <w:szCs w:val="24"/>
          <w:lang w:eastAsia="fr-FR"/>
        </w:rPr>
      </w:pPr>
      <w:r w:rsidRPr="009C0460">
        <w:rPr>
          <w:rFonts w:ascii="Verdana" w:eastAsia="Times New Roman" w:hAnsi="Verdana" w:cs="Times New Roman"/>
          <w:color w:val="990000"/>
          <w:sz w:val="20"/>
          <w:szCs w:val="20"/>
          <w:lang w:eastAsia="fr-FR"/>
        </w:rPr>
        <w:lastRenderedPageBreak/>
        <w:t xml:space="preserve">2) </w:t>
      </w:r>
      <w:r w:rsidRPr="009C0460">
        <w:rPr>
          <w:rFonts w:ascii="Verdana" w:eastAsia="Times New Roman" w:hAnsi="Verdana" w:cs="Times New Roman"/>
          <w:color w:val="990000"/>
          <w:sz w:val="20"/>
          <w:szCs w:val="20"/>
          <w:u w:val="single"/>
          <w:lang w:eastAsia="fr-FR"/>
        </w:rPr>
        <w:t>Le temps</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Les compléments de temps déictiques se repèrent par rapport au moment qui est celui de l'énonciation. On trouve de la même façon :</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proofErr w:type="gramStart"/>
      <w:r w:rsidRPr="009C0460">
        <w:rPr>
          <w:rFonts w:ascii="Verdana" w:eastAsia="Times New Roman" w:hAnsi="Verdana" w:cs="Times New Roman"/>
          <w:sz w:val="20"/>
          <w:szCs w:val="20"/>
          <w:lang w:eastAsia="fr-FR"/>
        </w:rPr>
        <w:t>des</w:t>
      </w:r>
      <w:proofErr w:type="gramEnd"/>
      <w:r w:rsidRPr="009C0460">
        <w:rPr>
          <w:rFonts w:ascii="Verdana" w:eastAsia="Times New Roman" w:hAnsi="Verdana" w:cs="Times New Roman"/>
          <w:sz w:val="20"/>
          <w:szCs w:val="20"/>
          <w:lang w:eastAsia="fr-FR"/>
        </w:rPr>
        <w:t xml:space="preserve"> adverbes ou des locutions adverbiales ; certaines expriment la coïncidence, le moment présent : </w:t>
      </w:r>
      <w:r w:rsidRPr="009C0460">
        <w:rPr>
          <w:rFonts w:ascii="Verdana" w:eastAsia="Times New Roman" w:hAnsi="Verdana" w:cs="Times New Roman"/>
          <w:i/>
          <w:iCs/>
          <w:sz w:val="20"/>
          <w:szCs w:val="20"/>
          <w:lang w:eastAsia="fr-FR"/>
        </w:rPr>
        <w:t>maintenant, aujourd'hui, en ce moment, à cette heure-ci</w:t>
      </w:r>
      <w:r w:rsidRPr="009C0460">
        <w:rPr>
          <w:rFonts w:ascii="Verdana" w:eastAsia="Times New Roman" w:hAnsi="Verdana" w:cs="Times New Roman"/>
          <w:sz w:val="20"/>
          <w:szCs w:val="20"/>
          <w:lang w:eastAsia="fr-FR"/>
        </w:rPr>
        <w:t xml:space="preserve">... D'autres expriment un rapport d'antériorité ou de postériorité par rapport au présent du locuteur : </w:t>
      </w:r>
      <w:r w:rsidRPr="009C0460">
        <w:rPr>
          <w:rFonts w:ascii="Verdana" w:eastAsia="Times New Roman" w:hAnsi="Verdana" w:cs="Times New Roman"/>
          <w:i/>
          <w:iCs/>
          <w:sz w:val="20"/>
          <w:szCs w:val="20"/>
          <w:lang w:eastAsia="fr-FR"/>
        </w:rPr>
        <w:t>hier, la semaine dernière, depuis huit jours, l'an passé... ; demain, dans huit jours, dorénavant</w:t>
      </w:r>
      <w:r w:rsidRPr="009C0460">
        <w:rPr>
          <w:rFonts w:ascii="Verdana" w:eastAsia="Times New Roman" w:hAnsi="Verdana" w:cs="Times New Roman"/>
          <w:sz w:val="20"/>
          <w:szCs w:val="20"/>
          <w:lang w:eastAsia="fr-FR"/>
        </w:rPr>
        <w:t>...</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Notons comme précédemment le rôle important des prépositions, mais avec complément.</w:t>
      </w:r>
    </w:p>
    <w:p w:rsidR="009C0460" w:rsidRPr="009C0460" w:rsidRDefault="009C0460" w:rsidP="00DC6B87">
      <w:pPr>
        <w:spacing w:before="100" w:beforeAutospacing="1" w:after="0" w:line="240" w:lineRule="auto"/>
        <w:rPr>
          <w:rFonts w:ascii="Times New Roman" w:eastAsia="Times New Roman" w:hAnsi="Times New Roman" w:cs="Times New Roman"/>
          <w:sz w:val="24"/>
          <w:szCs w:val="24"/>
          <w:lang w:eastAsia="fr-FR"/>
        </w:rPr>
      </w:pPr>
      <w:r w:rsidRPr="009C0460">
        <w:rPr>
          <w:rFonts w:ascii="Verdana" w:eastAsia="Times New Roman" w:hAnsi="Verdana" w:cs="Times New Roman"/>
          <w:sz w:val="20"/>
          <w:szCs w:val="20"/>
          <w:lang w:eastAsia="fr-FR"/>
        </w:rPr>
        <w:t xml:space="preserve">Des adjectifs : </w:t>
      </w:r>
      <w:r w:rsidRPr="009C0460">
        <w:rPr>
          <w:rFonts w:ascii="Verdana" w:eastAsia="Times New Roman" w:hAnsi="Verdana" w:cs="Times New Roman"/>
          <w:i/>
          <w:iCs/>
          <w:sz w:val="20"/>
          <w:szCs w:val="20"/>
          <w:lang w:eastAsia="fr-FR"/>
        </w:rPr>
        <w:t>actuel, présent, passé, prochain</w:t>
      </w:r>
      <w:r w:rsidRPr="009C0460">
        <w:rPr>
          <w:rFonts w:ascii="Verdana" w:eastAsia="Times New Roman" w:hAnsi="Verdana" w:cs="Times New Roman"/>
          <w:sz w:val="20"/>
          <w:szCs w:val="20"/>
          <w:lang w:eastAsia="fr-FR"/>
        </w:rPr>
        <w:t>...</w:t>
      </w:r>
    </w:p>
    <w:p w:rsidR="0074276D" w:rsidRPr="009F69C9" w:rsidRDefault="0074276D" w:rsidP="009F69C9">
      <w:pPr>
        <w:spacing w:before="100" w:beforeAutospacing="1" w:after="100" w:afterAutospacing="1" w:line="240" w:lineRule="auto"/>
        <w:ind w:left="360"/>
        <w:rPr>
          <w:rFonts w:ascii="Times New Roman" w:eastAsia="Times New Roman" w:hAnsi="Times New Roman" w:cs="Times New Roman"/>
          <w:color w:val="FF0000"/>
          <w:sz w:val="24"/>
          <w:szCs w:val="24"/>
          <w:lang w:eastAsia="fr-FR"/>
        </w:rPr>
      </w:pPr>
      <w:r w:rsidRPr="009F69C9">
        <w:rPr>
          <w:rFonts w:ascii="Times New Roman" w:eastAsia="Times New Roman" w:hAnsi="Times New Roman" w:cs="Times New Roman"/>
          <w:b/>
          <w:bCs/>
          <w:color w:val="FF0000"/>
          <w:sz w:val="24"/>
          <w:szCs w:val="24"/>
          <w:lang w:eastAsia="fr-FR"/>
        </w:rPr>
        <w:t>3.      Les modalisateurs ou indices de jugement et de sentiment </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Ils témoignent de la subjectivité du locuteur.</w:t>
      </w:r>
    </w:p>
    <w:p w:rsidR="0074276D" w:rsidRP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Ils expriment :</w:t>
      </w:r>
    </w:p>
    <w:p w:rsidR="0074276D" w:rsidRPr="0074276D" w:rsidRDefault="0074276D" w:rsidP="0074276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Un jugement valorisant ou dévalorisant (suffixes péjoratifs, adverbes de jugement (hélas), lexique appréciatif) ;</w:t>
      </w:r>
    </w:p>
    <w:p w:rsidR="0074276D" w:rsidRPr="0074276D" w:rsidRDefault="0074276D" w:rsidP="0074276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Une nécessité ou une volonté (il faut, je veux, c’est interdit…) ;</w:t>
      </w:r>
    </w:p>
    <w:p w:rsidR="0074276D" w:rsidRPr="0074276D" w:rsidRDefault="0074276D" w:rsidP="0074276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Une émotion ;</w:t>
      </w:r>
    </w:p>
    <w:p w:rsidR="0074276D" w:rsidRDefault="0074276D" w:rsidP="0074276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Une certitude ou un doute (il semble</w:t>
      </w:r>
      <w:r w:rsidRPr="0074276D">
        <w:rPr>
          <w:rFonts w:ascii="Times New Roman" w:eastAsia="Times New Roman" w:hAnsi="Times New Roman" w:cs="Times New Roman"/>
          <w:b/>
          <w:bCs/>
          <w:sz w:val="24"/>
          <w:szCs w:val="24"/>
          <w:lang w:eastAsia="fr-FR"/>
        </w:rPr>
        <w:t xml:space="preserve">, </w:t>
      </w:r>
      <w:r w:rsidRPr="0074276D">
        <w:rPr>
          <w:rFonts w:ascii="Times New Roman" w:eastAsia="Times New Roman" w:hAnsi="Times New Roman" w:cs="Times New Roman"/>
          <w:sz w:val="24"/>
          <w:szCs w:val="24"/>
          <w:lang w:eastAsia="fr-FR"/>
        </w:rPr>
        <w:t>je crois…).</w:t>
      </w:r>
    </w:p>
    <w:p w:rsidR="0074276D" w:rsidRPr="009F69C9" w:rsidRDefault="009F69C9" w:rsidP="009F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verbes comme :1)   aimer, détester, craindre,…   2) penser, croire, prétendre           </w:t>
      </w:r>
    </w:p>
    <w:p w:rsidR="0074276D" w:rsidRPr="009F69C9" w:rsidRDefault="0074276D" w:rsidP="009F69C9">
      <w:pPr>
        <w:spacing w:before="100" w:beforeAutospacing="1" w:after="100" w:afterAutospacing="1" w:line="240" w:lineRule="auto"/>
        <w:ind w:left="284"/>
        <w:rPr>
          <w:rFonts w:ascii="Times New Roman" w:eastAsia="Times New Roman" w:hAnsi="Times New Roman" w:cs="Times New Roman"/>
          <w:color w:val="FF0000"/>
          <w:sz w:val="24"/>
          <w:szCs w:val="24"/>
          <w:lang w:eastAsia="fr-FR"/>
        </w:rPr>
      </w:pPr>
      <w:r w:rsidRPr="009F69C9">
        <w:rPr>
          <w:rFonts w:ascii="Times New Roman" w:eastAsia="Times New Roman" w:hAnsi="Times New Roman" w:cs="Times New Roman"/>
          <w:b/>
          <w:bCs/>
          <w:color w:val="FF0000"/>
          <w:sz w:val="24"/>
          <w:szCs w:val="24"/>
          <w:lang w:eastAsia="fr-FR"/>
        </w:rPr>
        <w:t xml:space="preserve">4.      Les indices syntaxiques </w:t>
      </w:r>
      <w:r w:rsidRPr="0074276D">
        <w:rPr>
          <w:rFonts w:ascii="Times New Roman" w:eastAsia="Times New Roman" w:hAnsi="Times New Roman" w:cs="Times New Roman"/>
          <w:b/>
          <w:bCs/>
          <w:sz w:val="24"/>
          <w:szCs w:val="24"/>
          <w:lang w:eastAsia="fr-FR"/>
        </w:rPr>
        <w:t> </w:t>
      </w:r>
    </w:p>
    <w:p w:rsidR="0074276D" w:rsidRDefault="0074276D" w:rsidP="0074276D">
      <w:pPr>
        <w:spacing w:before="100" w:beforeAutospacing="1" w:after="100" w:afterAutospacing="1" w:line="240" w:lineRule="auto"/>
        <w:rPr>
          <w:rFonts w:ascii="Times New Roman" w:eastAsia="Times New Roman" w:hAnsi="Times New Roman" w:cs="Times New Roman"/>
          <w:sz w:val="24"/>
          <w:szCs w:val="24"/>
          <w:lang w:eastAsia="fr-FR"/>
        </w:rPr>
      </w:pPr>
      <w:r w:rsidRPr="0074276D">
        <w:rPr>
          <w:rFonts w:ascii="Times New Roman" w:eastAsia="Times New Roman" w:hAnsi="Times New Roman" w:cs="Times New Roman"/>
          <w:sz w:val="24"/>
          <w:szCs w:val="24"/>
          <w:lang w:eastAsia="fr-FR"/>
        </w:rPr>
        <w:t>Ils laissent apparaître l’émotion du locuteur. On retrouve donc des phrases exclamatives ou interrogatives.</w:t>
      </w:r>
    </w:p>
    <w:p w:rsidR="009F69C9" w:rsidRDefault="009F69C9" w:rsidP="0074276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Tout ce qui ressemble à un jugement ou une opinion de l’émetteur doit être relevé et commenté dans une explication, une analyse, un commentaire du texte</w:t>
      </w:r>
    </w:p>
    <w:p w:rsidR="009F69C9" w:rsidRPr="003D481D" w:rsidRDefault="009F69C9" w:rsidP="0074276D">
      <w:pPr>
        <w:spacing w:before="100" w:beforeAutospacing="1" w:after="100" w:afterAutospacing="1" w:line="240" w:lineRule="auto"/>
        <w:rPr>
          <w:rFonts w:ascii="Times New Roman" w:eastAsia="Times New Roman" w:hAnsi="Times New Roman" w:cs="Times New Roman"/>
          <w:i/>
          <w:iCs/>
          <w:color w:val="FF0000"/>
          <w:sz w:val="28"/>
          <w:szCs w:val="28"/>
          <w:u w:val="single"/>
          <w:lang w:eastAsia="fr-FR"/>
        </w:rPr>
      </w:pPr>
      <w:r w:rsidRPr="003D481D">
        <w:rPr>
          <w:rFonts w:ascii="Times New Roman" w:eastAsia="Times New Roman" w:hAnsi="Times New Roman" w:cs="Times New Roman"/>
          <w:i/>
          <w:iCs/>
          <w:color w:val="FF0000"/>
          <w:sz w:val="28"/>
          <w:szCs w:val="28"/>
          <w:u w:val="single"/>
          <w:lang w:eastAsia="fr-FR"/>
        </w:rPr>
        <w:t xml:space="preserve">Exercice </w:t>
      </w:r>
      <w:r w:rsidR="009C1044">
        <w:rPr>
          <w:rFonts w:ascii="Times New Roman" w:eastAsia="Times New Roman" w:hAnsi="Times New Roman" w:cs="Times New Roman"/>
          <w:i/>
          <w:iCs/>
          <w:color w:val="FF0000"/>
          <w:sz w:val="28"/>
          <w:szCs w:val="28"/>
          <w:u w:val="single"/>
          <w:lang w:eastAsia="fr-FR"/>
        </w:rPr>
        <w:t>n°1</w:t>
      </w:r>
    </w:p>
    <w:p w:rsidR="00755D40" w:rsidRDefault="000F4FC4">
      <w:pPr>
        <w:rPr>
          <w:rFonts w:asciiTheme="majorBidi" w:hAnsiTheme="majorBidi" w:cstheme="majorBidi"/>
          <w:sz w:val="24"/>
          <w:szCs w:val="24"/>
        </w:rPr>
      </w:pPr>
      <w:r w:rsidRPr="000F4FC4">
        <w:rPr>
          <w:rFonts w:asciiTheme="majorBidi" w:hAnsiTheme="majorBidi" w:cstheme="majorBidi"/>
          <w:sz w:val="24"/>
          <w:szCs w:val="24"/>
        </w:rPr>
        <w:t>Relevez les indices grammaticaux de l’énonciation (embrayeurs) et analysez-les de manière méthodique</w:t>
      </w:r>
    </w:p>
    <w:p w:rsidR="000F4FC4" w:rsidRDefault="003D481D">
      <w:pPr>
        <w:rPr>
          <w:rFonts w:asciiTheme="majorBidi" w:hAnsiTheme="majorBidi" w:cstheme="majorBidi"/>
          <w:sz w:val="24"/>
          <w:szCs w:val="24"/>
        </w:rPr>
      </w:pPr>
      <w:r>
        <w:rPr>
          <w:rFonts w:asciiTheme="majorBidi" w:hAnsiTheme="majorBidi" w:cstheme="majorBidi"/>
          <w:sz w:val="24"/>
          <w:szCs w:val="24"/>
        </w:rPr>
        <w:t>« </w:t>
      </w:r>
      <w:r w:rsidR="000F4FC4">
        <w:rPr>
          <w:rFonts w:asciiTheme="majorBidi" w:hAnsiTheme="majorBidi" w:cstheme="majorBidi"/>
          <w:sz w:val="24"/>
          <w:szCs w:val="24"/>
        </w:rPr>
        <w:t xml:space="preserve">On m’a souvent demandé quand j’avais écrit mon premier poème, quand était née en moi la poésie. Je vais essayer de m’en souvenir. Dans le fin fond de mon enfance, je venais à peine d’apprendre à écrire, j’éprouvai un jour une émotion curieuse et je traçai quelques mots semi rimés, mais qui m’étaient étrangères et qui différaient du langage courant. Je les mis au propre. C’était un poème </w:t>
      </w:r>
      <w:r>
        <w:rPr>
          <w:rFonts w:asciiTheme="majorBidi" w:hAnsiTheme="majorBidi" w:cstheme="majorBidi"/>
          <w:sz w:val="24"/>
          <w:szCs w:val="24"/>
        </w:rPr>
        <w:t>dédié</w:t>
      </w:r>
      <w:r w:rsidR="000F4FC4">
        <w:rPr>
          <w:rFonts w:asciiTheme="majorBidi" w:hAnsiTheme="majorBidi" w:cstheme="majorBidi"/>
          <w:sz w:val="24"/>
          <w:szCs w:val="24"/>
        </w:rPr>
        <w:t xml:space="preserve"> à mon père</w:t>
      </w:r>
      <w:r>
        <w:rPr>
          <w:rFonts w:asciiTheme="majorBidi" w:hAnsiTheme="majorBidi" w:cstheme="majorBidi"/>
          <w:sz w:val="24"/>
          <w:szCs w:val="24"/>
        </w:rPr>
        <w:t>. »</w:t>
      </w:r>
    </w:p>
    <w:p w:rsidR="009C1044" w:rsidRDefault="009C1044" w:rsidP="009C1044">
      <w:pPr>
        <w:rPr>
          <w:rFonts w:asciiTheme="majorBidi" w:hAnsiTheme="majorBidi" w:cstheme="majorBidi"/>
          <w:b/>
          <w:bCs/>
          <w:color w:val="FF0000"/>
          <w:sz w:val="24"/>
          <w:szCs w:val="24"/>
        </w:rPr>
      </w:pPr>
    </w:p>
    <w:p w:rsidR="009C1044" w:rsidRDefault="009C1044" w:rsidP="009C1044">
      <w:pPr>
        <w:rPr>
          <w:rFonts w:asciiTheme="majorBidi" w:hAnsiTheme="majorBidi" w:cstheme="majorBidi"/>
          <w:b/>
          <w:bCs/>
          <w:color w:val="FF0000"/>
          <w:sz w:val="24"/>
          <w:szCs w:val="24"/>
        </w:rPr>
      </w:pPr>
    </w:p>
    <w:p w:rsidR="009C1044" w:rsidRPr="009C1044" w:rsidRDefault="009C1044" w:rsidP="009C1044">
      <w:pPr>
        <w:rPr>
          <w:rFonts w:asciiTheme="majorBidi" w:hAnsiTheme="majorBidi" w:cstheme="majorBidi"/>
          <w:color w:val="FF0000"/>
          <w:sz w:val="28"/>
          <w:szCs w:val="28"/>
        </w:rPr>
      </w:pPr>
      <w:r w:rsidRPr="009C1044">
        <w:rPr>
          <w:rFonts w:asciiTheme="majorBidi" w:hAnsiTheme="majorBidi" w:cstheme="majorBidi"/>
          <w:b/>
          <w:bCs/>
          <w:color w:val="FF0000"/>
          <w:sz w:val="28"/>
          <w:szCs w:val="28"/>
        </w:rPr>
        <w:lastRenderedPageBreak/>
        <w:t>Exercice n</w:t>
      </w:r>
      <w:r w:rsidRPr="009C1044">
        <w:rPr>
          <w:rFonts w:asciiTheme="majorBidi" w:hAnsiTheme="majorBidi" w:cstheme="majorBidi"/>
          <w:color w:val="FF0000"/>
          <w:sz w:val="28"/>
          <w:szCs w:val="28"/>
        </w:rPr>
        <w:t xml:space="preserve"> 2</w:t>
      </w:r>
    </w:p>
    <w:p w:rsidR="009C1044" w:rsidRDefault="009C1044" w:rsidP="009C1044">
      <w:pPr>
        <w:rPr>
          <w:rFonts w:asciiTheme="majorBidi" w:hAnsiTheme="majorBidi" w:cstheme="majorBidi"/>
          <w:sz w:val="24"/>
          <w:szCs w:val="24"/>
        </w:rPr>
      </w:pPr>
      <w:r w:rsidRPr="009C1044">
        <w:rPr>
          <w:rFonts w:asciiTheme="majorBidi" w:hAnsiTheme="majorBidi" w:cstheme="majorBidi"/>
          <w:sz w:val="24"/>
          <w:szCs w:val="24"/>
        </w:rPr>
        <w:t xml:space="preserve">Trouvez les marques énonciatives dans les énoncés suivants. Proposez un classement pour les marques relevées selon les catégories de l’appareil formel de l’énonciation de Benveniste. </w:t>
      </w:r>
    </w:p>
    <w:p w:rsidR="009C1044" w:rsidRDefault="009C1044" w:rsidP="009C1044">
      <w:pPr>
        <w:rPr>
          <w:rFonts w:asciiTheme="majorBidi" w:hAnsiTheme="majorBidi" w:cstheme="majorBidi"/>
          <w:sz w:val="24"/>
          <w:szCs w:val="24"/>
        </w:rPr>
      </w:pPr>
      <w:r w:rsidRPr="009C1044">
        <w:rPr>
          <w:rFonts w:asciiTheme="majorBidi" w:hAnsiTheme="majorBidi" w:cstheme="majorBidi"/>
          <w:sz w:val="24"/>
          <w:szCs w:val="24"/>
        </w:rPr>
        <w:t xml:space="preserve">1. Je vous jure que je ne l’ai pas vu de la journée, mais il était apparemment ici ce matin même. </w:t>
      </w:r>
    </w:p>
    <w:p w:rsidR="009C1044" w:rsidRDefault="009C1044" w:rsidP="009C1044">
      <w:pPr>
        <w:rPr>
          <w:rFonts w:asciiTheme="majorBidi" w:hAnsiTheme="majorBidi" w:cstheme="majorBidi"/>
          <w:sz w:val="24"/>
          <w:szCs w:val="24"/>
        </w:rPr>
      </w:pPr>
      <w:r w:rsidRPr="009C1044">
        <w:rPr>
          <w:rFonts w:asciiTheme="majorBidi" w:hAnsiTheme="majorBidi" w:cstheme="majorBidi"/>
          <w:sz w:val="24"/>
          <w:szCs w:val="24"/>
        </w:rPr>
        <w:t xml:space="preserve">2. Continue à travailler ! Tu dois faire plus d’effort si tu veux réussir. </w:t>
      </w:r>
    </w:p>
    <w:p w:rsidR="009C1044" w:rsidRDefault="009C1044" w:rsidP="009C1044">
      <w:pPr>
        <w:rPr>
          <w:rFonts w:asciiTheme="majorBidi" w:hAnsiTheme="majorBidi" w:cstheme="majorBidi"/>
          <w:sz w:val="24"/>
          <w:szCs w:val="24"/>
        </w:rPr>
      </w:pPr>
      <w:r w:rsidRPr="009C1044">
        <w:rPr>
          <w:rFonts w:asciiTheme="majorBidi" w:hAnsiTheme="majorBidi" w:cstheme="majorBidi"/>
          <w:sz w:val="24"/>
          <w:szCs w:val="24"/>
        </w:rPr>
        <w:t xml:space="preserve">3. Il n’est pas impossible que ce problème s’aggrave davantage si l’on en ne se mobilise pas rapidement, en tout cas avant la fin de l’année en cours. </w:t>
      </w:r>
    </w:p>
    <w:p w:rsidR="000F4FC4" w:rsidRPr="000F4FC4" w:rsidRDefault="000F4FC4">
      <w:pPr>
        <w:rPr>
          <w:rFonts w:asciiTheme="majorBidi" w:hAnsiTheme="majorBidi" w:cstheme="majorBidi"/>
          <w:sz w:val="24"/>
          <w:szCs w:val="24"/>
        </w:rPr>
      </w:pPr>
    </w:p>
    <w:sectPr w:rsidR="000F4FC4" w:rsidRPr="000F4FC4" w:rsidSect="00755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1DBF"/>
    <w:multiLevelType w:val="multilevel"/>
    <w:tmpl w:val="D26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A6976"/>
    <w:multiLevelType w:val="multilevel"/>
    <w:tmpl w:val="3126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E3820"/>
    <w:multiLevelType w:val="multilevel"/>
    <w:tmpl w:val="E240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665E7"/>
    <w:multiLevelType w:val="multilevel"/>
    <w:tmpl w:val="F634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41BBA"/>
    <w:multiLevelType w:val="multilevel"/>
    <w:tmpl w:val="D93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9258C"/>
    <w:multiLevelType w:val="multilevel"/>
    <w:tmpl w:val="573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94144A"/>
    <w:multiLevelType w:val="multilevel"/>
    <w:tmpl w:val="013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1527A3"/>
    <w:multiLevelType w:val="multilevel"/>
    <w:tmpl w:val="A2C6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D581A"/>
    <w:multiLevelType w:val="multilevel"/>
    <w:tmpl w:val="2D8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85C8C"/>
    <w:multiLevelType w:val="multilevel"/>
    <w:tmpl w:val="40C6644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276D"/>
    <w:rsid w:val="000F4FC4"/>
    <w:rsid w:val="003D481D"/>
    <w:rsid w:val="004531C0"/>
    <w:rsid w:val="004A1622"/>
    <w:rsid w:val="005468AA"/>
    <w:rsid w:val="005B78EB"/>
    <w:rsid w:val="005F7339"/>
    <w:rsid w:val="0074276D"/>
    <w:rsid w:val="00755D40"/>
    <w:rsid w:val="00822D88"/>
    <w:rsid w:val="008D78D2"/>
    <w:rsid w:val="009C0460"/>
    <w:rsid w:val="009C1044"/>
    <w:rsid w:val="009F69C9"/>
    <w:rsid w:val="00D6492D"/>
    <w:rsid w:val="00DC6B87"/>
    <w:rsid w:val="00E6306B"/>
    <w:rsid w:val="00F84C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27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2004590">
      <w:bodyDiv w:val="1"/>
      <w:marLeft w:val="0"/>
      <w:marRight w:val="0"/>
      <w:marTop w:val="0"/>
      <w:marBottom w:val="0"/>
      <w:divBdr>
        <w:top w:val="none" w:sz="0" w:space="0" w:color="auto"/>
        <w:left w:val="none" w:sz="0" w:space="0" w:color="auto"/>
        <w:bottom w:val="none" w:sz="0" w:space="0" w:color="auto"/>
        <w:right w:val="none" w:sz="0" w:space="0" w:color="auto"/>
      </w:divBdr>
      <w:divsChild>
        <w:div w:id="227082499">
          <w:marLeft w:val="0"/>
          <w:marRight w:val="0"/>
          <w:marTop w:val="0"/>
          <w:marBottom w:val="0"/>
          <w:divBdr>
            <w:top w:val="none" w:sz="0" w:space="0" w:color="auto"/>
            <w:left w:val="none" w:sz="0" w:space="0" w:color="auto"/>
            <w:bottom w:val="none" w:sz="0" w:space="0" w:color="auto"/>
            <w:right w:val="none" w:sz="0" w:space="0" w:color="auto"/>
          </w:divBdr>
        </w:div>
      </w:divsChild>
    </w:div>
    <w:div w:id="290090295">
      <w:bodyDiv w:val="1"/>
      <w:marLeft w:val="0"/>
      <w:marRight w:val="0"/>
      <w:marTop w:val="0"/>
      <w:marBottom w:val="0"/>
      <w:divBdr>
        <w:top w:val="none" w:sz="0" w:space="0" w:color="auto"/>
        <w:left w:val="none" w:sz="0" w:space="0" w:color="auto"/>
        <w:bottom w:val="none" w:sz="0" w:space="0" w:color="auto"/>
        <w:right w:val="none" w:sz="0" w:space="0" w:color="auto"/>
      </w:divBdr>
    </w:div>
    <w:div w:id="19339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2021-11-20T17:59:00Z</dcterms:created>
  <dcterms:modified xsi:type="dcterms:W3CDTF">2021-11-20T17:59:00Z</dcterms:modified>
</cp:coreProperties>
</file>