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8BA" w:rsidRDefault="000D78BA" w:rsidP="00067CD3">
      <w:pPr>
        <w:spacing w:after="0" w:line="240" w:lineRule="auto"/>
        <w:rPr>
          <w:rFonts w:asciiTheme="majorBidi" w:eastAsia="Times New Roman" w:hAnsiTheme="majorBidi" w:cstheme="majorBidi"/>
          <w:color w:val="FF0000"/>
          <w:sz w:val="28"/>
          <w:szCs w:val="28"/>
          <w:lang w:eastAsia="fr-FR"/>
        </w:rPr>
      </w:pPr>
    </w:p>
    <w:p w:rsidR="000D78BA" w:rsidRDefault="000D78BA" w:rsidP="000D78BA">
      <w:pPr>
        <w:rPr>
          <w:rFonts w:asciiTheme="majorBidi" w:hAnsiTheme="majorBidi" w:cstheme="majorBidi"/>
          <w:color w:val="FF0000"/>
          <w:sz w:val="28"/>
          <w:szCs w:val="28"/>
        </w:rPr>
      </w:pPr>
      <w:r w:rsidRPr="00F8333C">
        <w:rPr>
          <w:rFonts w:asciiTheme="majorBidi" w:hAnsiTheme="majorBidi" w:cstheme="majorBidi"/>
          <w:color w:val="FF0000"/>
          <w:sz w:val="28"/>
          <w:szCs w:val="28"/>
        </w:rPr>
        <w:t xml:space="preserve">Cours </w:t>
      </w:r>
      <w:r w:rsidR="008D7E73">
        <w:rPr>
          <w:rFonts w:asciiTheme="majorBidi" w:hAnsiTheme="majorBidi" w:cstheme="majorBidi"/>
          <w:color w:val="FF0000"/>
          <w:sz w:val="28"/>
          <w:szCs w:val="28"/>
        </w:rPr>
        <w:t>4</w:t>
      </w:r>
    </w:p>
    <w:p w:rsidR="000D78BA" w:rsidRDefault="000D78BA" w:rsidP="000D78BA">
      <w:pPr>
        <w:rPr>
          <w:rFonts w:asciiTheme="majorBidi" w:hAnsiTheme="majorBidi" w:cstheme="majorBidi"/>
          <w:color w:val="FF0000"/>
          <w:sz w:val="28"/>
          <w:szCs w:val="28"/>
        </w:rPr>
      </w:pPr>
      <w:r>
        <w:rPr>
          <w:rFonts w:asciiTheme="majorBidi" w:hAnsiTheme="majorBidi" w:cstheme="majorBidi"/>
          <w:color w:val="FF0000"/>
          <w:sz w:val="28"/>
          <w:szCs w:val="28"/>
        </w:rPr>
        <w:t>Matière : linguistique et enseignement</w:t>
      </w:r>
    </w:p>
    <w:p w:rsidR="000D78BA" w:rsidRDefault="000D78BA" w:rsidP="000D78BA">
      <w:pPr>
        <w:rPr>
          <w:rFonts w:asciiTheme="majorBidi" w:hAnsiTheme="majorBidi" w:cstheme="majorBidi"/>
          <w:color w:val="FF0000"/>
          <w:sz w:val="28"/>
          <w:szCs w:val="28"/>
        </w:rPr>
      </w:pPr>
      <w:r>
        <w:rPr>
          <w:rFonts w:asciiTheme="majorBidi" w:hAnsiTheme="majorBidi" w:cstheme="majorBidi"/>
          <w:color w:val="FF0000"/>
          <w:sz w:val="28"/>
          <w:szCs w:val="28"/>
        </w:rPr>
        <w:t>Niveau : SDL1</w:t>
      </w:r>
    </w:p>
    <w:p w:rsidR="000D78BA" w:rsidRDefault="000D78BA" w:rsidP="000D78BA">
      <w:pPr>
        <w:rPr>
          <w:rFonts w:asciiTheme="majorBidi" w:hAnsiTheme="majorBidi" w:cstheme="majorBidi"/>
          <w:color w:val="FF0000"/>
          <w:sz w:val="28"/>
          <w:szCs w:val="28"/>
        </w:rPr>
      </w:pPr>
      <w:r>
        <w:rPr>
          <w:rFonts w:asciiTheme="majorBidi" w:hAnsiTheme="majorBidi" w:cstheme="majorBidi"/>
          <w:color w:val="FF0000"/>
          <w:sz w:val="28"/>
          <w:szCs w:val="28"/>
        </w:rPr>
        <w:t>Enseignante : ABDOU Fatima</w:t>
      </w:r>
    </w:p>
    <w:p w:rsidR="000D78BA" w:rsidRDefault="000D78BA" w:rsidP="00067CD3">
      <w:pPr>
        <w:spacing w:after="0" w:line="240" w:lineRule="auto"/>
        <w:rPr>
          <w:rFonts w:asciiTheme="majorBidi" w:eastAsia="Times New Roman" w:hAnsiTheme="majorBidi" w:cstheme="majorBidi"/>
          <w:color w:val="FF0000"/>
          <w:sz w:val="28"/>
          <w:szCs w:val="28"/>
          <w:lang w:eastAsia="fr-FR"/>
        </w:rPr>
      </w:pPr>
    </w:p>
    <w:p w:rsidR="00067CD3" w:rsidRPr="00067CD3" w:rsidRDefault="000D78BA" w:rsidP="00067CD3">
      <w:pPr>
        <w:spacing w:after="0" w:line="240" w:lineRule="auto"/>
        <w:rPr>
          <w:rFonts w:asciiTheme="majorBidi" w:eastAsia="Times New Roman" w:hAnsiTheme="majorBidi" w:cstheme="majorBidi"/>
          <w:color w:val="FF0000"/>
          <w:sz w:val="28"/>
          <w:szCs w:val="28"/>
          <w:lang w:eastAsia="fr-FR"/>
        </w:rPr>
      </w:pPr>
      <w:r>
        <w:rPr>
          <w:rFonts w:asciiTheme="majorBidi" w:eastAsia="Times New Roman" w:hAnsiTheme="majorBidi" w:cstheme="majorBidi"/>
          <w:color w:val="FF0000"/>
          <w:sz w:val="28"/>
          <w:szCs w:val="28"/>
          <w:lang w:eastAsia="fr-FR"/>
        </w:rPr>
        <w:t xml:space="preserve">                                              </w:t>
      </w:r>
      <w:r w:rsidR="00067CD3" w:rsidRPr="00067CD3">
        <w:rPr>
          <w:rFonts w:asciiTheme="majorBidi" w:eastAsia="Times New Roman" w:hAnsiTheme="majorBidi" w:cstheme="majorBidi"/>
          <w:color w:val="FF0000"/>
          <w:sz w:val="28"/>
          <w:szCs w:val="28"/>
          <w:lang w:eastAsia="fr-FR"/>
        </w:rPr>
        <w:t xml:space="preserve">Diachronie et Synchronie </w:t>
      </w:r>
    </w:p>
    <w:p w:rsidR="00067CD3" w:rsidRDefault="00067CD3" w:rsidP="00067CD3">
      <w:pPr>
        <w:spacing w:after="0" w:line="240" w:lineRule="auto"/>
        <w:rPr>
          <w:rFonts w:asciiTheme="majorBidi" w:eastAsia="Times New Roman" w:hAnsiTheme="majorBidi" w:cstheme="majorBidi"/>
          <w:color w:val="FF0000"/>
          <w:sz w:val="28"/>
          <w:szCs w:val="28"/>
          <w:lang w:eastAsia="fr-FR"/>
        </w:rPr>
      </w:pPr>
      <w:r w:rsidRPr="00067CD3">
        <w:rPr>
          <w:rFonts w:asciiTheme="majorBidi" w:eastAsia="Times New Roman" w:hAnsiTheme="majorBidi" w:cstheme="majorBidi"/>
          <w:color w:val="FF0000"/>
          <w:sz w:val="28"/>
          <w:szCs w:val="28"/>
          <w:lang w:eastAsia="fr-FR"/>
        </w:rPr>
        <w:t>7.1. La linguistique diachronique</w:t>
      </w:r>
    </w:p>
    <w:p w:rsidR="00067CD3" w:rsidRDefault="00067CD3" w:rsidP="00067CD3">
      <w:pPr>
        <w:spacing w:after="0" w:line="240" w:lineRule="auto"/>
        <w:rPr>
          <w:rFonts w:asciiTheme="majorBidi" w:eastAsia="Times New Roman" w:hAnsiTheme="majorBidi" w:cstheme="majorBidi"/>
          <w:color w:val="FF0000"/>
          <w:sz w:val="28"/>
          <w:szCs w:val="28"/>
          <w:lang w:eastAsia="fr-FR"/>
        </w:rPr>
      </w:pPr>
    </w:p>
    <w:p w:rsidR="00067CD3" w:rsidRPr="00067CD3" w:rsidRDefault="00067CD3" w:rsidP="00067CD3">
      <w:pPr>
        <w:spacing w:after="0" w:line="240" w:lineRule="auto"/>
        <w:rPr>
          <w:rFonts w:asciiTheme="majorBidi" w:eastAsia="Times New Roman" w:hAnsiTheme="majorBidi" w:cstheme="majorBidi"/>
          <w:sz w:val="24"/>
          <w:szCs w:val="24"/>
          <w:lang w:eastAsia="fr-FR"/>
        </w:rPr>
      </w:pPr>
      <w:r w:rsidRPr="00067CD3">
        <w:rPr>
          <w:rFonts w:asciiTheme="majorBidi" w:eastAsia="Times New Roman" w:hAnsiTheme="majorBidi" w:cstheme="majorBidi"/>
          <w:sz w:val="24"/>
          <w:szCs w:val="24"/>
          <w:lang w:eastAsia="fr-FR"/>
        </w:rPr>
        <w:t>Dans la linguistique diachronique, on étudie la langue dans son évolution. Pour F. de Saussure, l’étude diachronique est une explication historique du système linguistique et des changements que subissent les signes d’une époque à une autre. La diachronie recherche ces chang</w:t>
      </w:r>
      <w:r>
        <w:rPr>
          <w:rFonts w:asciiTheme="majorBidi" w:eastAsia="Times New Roman" w:hAnsiTheme="majorBidi" w:cstheme="majorBidi"/>
          <w:sz w:val="24"/>
          <w:szCs w:val="24"/>
          <w:lang w:eastAsia="fr-FR"/>
        </w:rPr>
        <w:t xml:space="preserve">ements et les situent dans le </w:t>
      </w:r>
      <w:r w:rsidRPr="00067CD3">
        <w:rPr>
          <w:rFonts w:asciiTheme="majorBidi" w:eastAsia="Times New Roman" w:hAnsiTheme="majorBidi" w:cstheme="majorBidi"/>
          <w:sz w:val="24"/>
          <w:szCs w:val="24"/>
          <w:lang w:eastAsia="fr-FR"/>
        </w:rPr>
        <w:t xml:space="preserve"> </w:t>
      </w:r>
      <w:r>
        <w:rPr>
          <w:rFonts w:asciiTheme="majorBidi" w:eastAsia="Times New Roman" w:hAnsiTheme="majorBidi" w:cstheme="majorBidi"/>
          <w:sz w:val="24"/>
          <w:szCs w:val="24"/>
          <w:lang w:eastAsia="fr-FR"/>
        </w:rPr>
        <w:t>t</w:t>
      </w:r>
      <w:r w:rsidRPr="00067CD3">
        <w:rPr>
          <w:rFonts w:asciiTheme="majorBidi" w:eastAsia="Times New Roman" w:hAnsiTheme="majorBidi" w:cstheme="majorBidi"/>
          <w:sz w:val="24"/>
          <w:szCs w:val="24"/>
          <w:lang w:eastAsia="fr-FR"/>
        </w:rPr>
        <w:t>emps. Cependant, il faut les analyser dans leur système tel qu’il a fonctionné à une époque précise, on passe ainsi à l’étude synchronique. 7.2. La linguistique synchronique</w:t>
      </w:r>
      <w:r>
        <w:rPr>
          <w:rFonts w:asciiTheme="majorBidi" w:eastAsia="Times New Roman" w:hAnsiTheme="majorBidi" w:cstheme="majorBidi"/>
          <w:sz w:val="24"/>
          <w:szCs w:val="24"/>
          <w:lang w:eastAsia="fr-FR"/>
        </w:rPr>
        <w:t xml:space="preserve">. </w:t>
      </w:r>
      <w:r w:rsidRPr="00067CD3">
        <w:rPr>
          <w:rFonts w:asciiTheme="majorBidi" w:eastAsia="Times New Roman" w:hAnsiTheme="majorBidi" w:cstheme="majorBidi"/>
          <w:sz w:val="24"/>
          <w:szCs w:val="24"/>
          <w:lang w:eastAsia="fr-FR"/>
        </w:rPr>
        <w:t xml:space="preserve">Dans la linguistique synchronique, on étudie la langue à un moment donné de l’histoire. Autrement dit, l’évolution de la langue à travers le temps n’est pas prise en compte, ainsi, la langue </w:t>
      </w:r>
      <w:r>
        <w:rPr>
          <w:rFonts w:asciiTheme="majorBidi" w:eastAsia="Times New Roman" w:hAnsiTheme="majorBidi" w:cstheme="majorBidi"/>
          <w:sz w:val="24"/>
          <w:szCs w:val="24"/>
          <w:lang w:eastAsia="fr-FR"/>
        </w:rPr>
        <w:t>est considérée comme un système en soi.  Selon</w:t>
      </w:r>
      <w:r w:rsidRPr="00067CD3">
        <w:rPr>
          <w:rFonts w:asciiTheme="majorBidi" w:eastAsia="Times New Roman" w:hAnsiTheme="majorBidi" w:cstheme="majorBidi"/>
          <w:sz w:val="24"/>
          <w:szCs w:val="24"/>
          <w:lang w:eastAsia="fr-FR"/>
        </w:rPr>
        <w:t xml:space="preserve"> Saussure, le passé n’a pas d’importance pour la compréhension du système linguistique vu que les locuteurs ne connaissent pas en général l’histoire de leur langue, il insiste sur le fait que la langue doit ê</w:t>
      </w:r>
      <w:r>
        <w:rPr>
          <w:rFonts w:asciiTheme="majorBidi" w:eastAsia="Times New Roman" w:hAnsiTheme="majorBidi" w:cstheme="majorBidi"/>
          <w:sz w:val="24"/>
          <w:szCs w:val="24"/>
          <w:lang w:eastAsia="fr-FR"/>
        </w:rPr>
        <w:t>tre étudiée en elle-même et pour elle-même</w:t>
      </w:r>
      <w:r w:rsidRPr="00067CD3">
        <w:rPr>
          <w:rFonts w:asciiTheme="majorBidi" w:eastAsia="Times New Roman" w:hAnsiTheme="majorBidi" w:cstheme="majorBidi"/>
          <w:sz w:val="24"/>
          <w:szCs w:val="24"/>
          <w:lang w:eastAsia="fr-FR"/>
        </w:rPr>
        <w:t>.</w:t>
      </w:r>
    </w:p>
    <w:p w:rsidR="00ED72E8" w:rsidRPr="00067CD3" w:rsidRDefault="00ED72E8">
      <w:pPr>
        <w:rPr>
          <w:rFonts w:asciiTheme="majorBidi" w:hAnsiTheme="majorBidi" w:cstheme="majorBidi"/>
          <w:color w:val="FF0000"/>
          <w:sz w:val="24"/>
          <w:szCs w:val="24"/>
        </w:rPr>
      </w:pPr>
    </w:p>
    <w:p w:rsidR="00067CD3" w:rsidRPr="00067CD3" w:rsidRDefault="00067CD3" w:rsidP="00067CD3">
      <w:pPr>
        <w:spacing w:after="0" w:line="240" w:lineRule="auto"/>
        <w:rPr>
          <w:rFonts w:asciiTheme="majorBidi" w:eastAsia="Times New Roman" w:hAnsiTheme="majorBidi" w:cstheme="majorBidi"/>
          <w:color w:val="FF0000"/>
          <w:sz w:val="38"/>
          <w:szCs w:val="38"/>
          <w:lang w:eastAsia="fr-FR"/>
        </w:rPr>
      </w:pPr>
      <w:r w:rsidRPr="00067CD3">
        <w:rPr>
          <w:rFonts w:asciiTheme="majorBidi" w:eastAsia="Times New Roman" w:hAnsiTheme="majorBidi" w:cstheme="majorBidi"/>
          <w:color w:val="FF0000"/>
          <w:sz w:val="38"/>
          <w:szCs w:val="38"/>
          <w:lang w:eastAsia="fr-FR"/>
        </w:rPr>
        <w:t>8. Les rapports syntagmatiques et paradigmatiques</w:t>
      </w:r>
    </w:p>
    <w:p w:rsidR="000D78BA" w:rsidRDefault="000D78BA" w:rsidP="000D78BA">
      <w:pPr>
        <w:spacing w:after="0" w:line="240" w:lineRule="auto"/>
        <w:rPr>
          <w:rFonts w:asciiTheme="majorBidi" w:eastAsia="Times New Roman" w:hAnsiTheme="majorBidi" w:cstheme="majorBidi"/>
          <w:sz w:val="24"/>
          <w:szCs w:val="24"/>
          <w:lang w:eastAsia="fr-FR"/>
        </w:rPr>
      </w:pPr>
    </w:p>
    <w:p w:rsidR="000D78BA" w:rsidRDefault="00067CD3" w:rsidP="000D78BA">
      <w:pPr>
        <w:spacing w:after="0" w:line="240" w:lineRule="auto"/>
        <w:rPr>
          <w:rFonts w:asciiTheme="majorBidi" w:eastAsia="Times New Roman" w:hAnsiTheme="majorBidi" w:cstheme="majorBidi"/>
          <w:sz w:val="24"/>
          <w:szCs w:val="24"/>
          <w:lang w:eastAsia="fr-FR"/>
        </w:rPr>
      </w:pPr>
      <w:r w:rsidRPr="00067CD3">
        <w:rPr>
          <w:rFonts w:asciiTheme="majorBidi" w:eastAsia="Times New Roman" w:hAnsiTheme="majorBidi" w:cstheme="majorBidi"/>
          <w:sz w:val="24"/>
          <w:szCs w:val="24"/>
          <w:lang w:eastAsia="fr-FR"/>
        </w:rPr>
        <w:t xml:space="preserve">Les linguistes de l’école de Prague ont développé la théorie saussurienne qui considère la langue comme un système d’unités. Celles-ci sont liées les unes aux </w:t>
      </w:r>
      <w:r w:rsidR="000D78BA">
        <w:rPr>
          <w:rFonts w:asciiTheme="majorBidi" w:eastAsia="Times New Roman" w:hAnsiTheme="majorBidi" w:cstheme="majorBidi"/>
          <w:sz w:val="24"/>
          <w:szCs w:val="24"/>
          <w:lang w:eastAsia="fr-FR"/>
        </w:rPr>
        <w:t xml:space="preserve">autres  </w:t>
      </w:r>
      <w:r w:rsidRPr="00067CD3">
        <w:rPr>
          <w:rFonts w:asciiTheme="majorBidi" w:eastAsia="Times New Roman" w:hAnsiTheme="majorBidi" w:cstheme="majorBidi"/>
          <w:sz w:val="24"/>
          <w:szCs w:val="24"/>
          <w:lang w:eastAsia="fr-FR"/>
        </w:rPr>
        <w:t xml:space="preserve"> </w:t>
      </w:r>
      <w:r w:rsidR="000D78BA">
        <w:rPr>
          <w:rFonts w:asciiTheme="majorBidi" w:eastAsia="Times New Roman" w:hAnsiTheme="majorBidi" w:cstheme="majorBidi"/>
          <w:sz w:val="24"/>
          <w:szCs w:val="24"/>
          <w:lang w:eastAsia="fr-FR"/>
        </w:rPr>
        <w:t>s</w:t>
      </w:r>
      <w:r w:rsidRPr="00067CD3">
        <w:rPr>
          <w:rFonts w:asciiTheme="majorBidi" w:eastAsia="Times New Roman" w:hAnsiTheme="majorBidi" w:cstheme="majorBidi"/>
          <w:sz w:val="24"/>
          <w:szCs w:val="24"/>
          <w:lang w:eastAsia="fr-FR"/>
        </w:rPr>
        <w:t>elon des règles qui repos</w:t>
      </w:r>
      <w:r w:rsidR="000D78BA">
        <w:rPr>
          <w:rFonts w:asciiTheme="majorBidi" w:eastAsia="Times New Roman" w:hAnsiTheme="majorBidi" w:cstheme="majorBidi"/>
          <w:sz w:val="24"/>
          <w:szCs w:val="24"/>
          <w:lang w:eastAsia="fr-FR"/>
        </w:rPr>
        <w:t>ent</w:t>
      </w:r>
      <w:r w:rsidRPr="00067CD3">
        <w:rPr>
          <w:rFonts w:asciiTheme="majorBidi" w:eastAsia="Times New Roman" w:hAnsiTheme="majorBidi" w:cstheme="majorBidi"/>
          <w:sz w:val="24"/>
          <w:szCs w:val="24"/>
          <w:lang w:eastAsia="fr-FR"/>
        </w:rPr>
        <w:t xml:space="preserve"> sur deux axes différents: </w:t>
      </w:r>
    </w:p>
    <w:p w:rsidR="000D78BA" w:rsidRDefault="000D78BA" w:rsidP="000D78BA">
      <w:pPr>
        <w:spacing w:after="0" w:line="240" w:lineRule="auto"/>
        <w:rPr>
          <w:rFonts w:asciiTheme="majorBidi" w:eastAsia="Times New Roman" w:hAnsiTheme="majorBidi" w:cstheme="majorBidi"/>
          <w:sz w:val="24"/>
          <w:szCs w:val="24"/>
          <w:lang w:eastAsia="fr-FR"/>
        </w:rPr>
      </w:pPr>
      <w:r w:rsidRPr="00067CD3">
        <w:rPr>
          <w:rFonts w:asciiTheme="majorBidi" w:eastAsia="Times New Roman" w:hAnsiTheme="majorBidi" w:cstheme="majorBidi"/>
          <w:sz w:val="24"/>
          <w:szCs w:val="24"/>
          <w:lang w:eastAsia="fr-FR"/>
        </w:rPr>
        <w:t>L’axe</w:t>
      </w:r>
      <w:r w:rsidR="00067CD3" w:rsidRPr="00067CD3">
        <w:rPr>
          <w:rFonts w:asciiTheme="majorBidi" w:eastAsia="Times New Roman" w:hAnsiTheme="majorBidi" w:cstheme="majorBidi"/>
          <w:sz w:val="24"/>
          <w:szCs w:val="24"/>
          <w:lang w:eastAsia="fr-FR"/>
        </w:rPr>
        <w:t xml:space="preserve"> syntagmatique</w:t>
      </w:r>
      <w:r>
        <w:rPr>
          <w:rFonts w:asciiTheme="majorBidi" w:eastAsia="Times New Roman" w:hAnsiTheme="majorBidi" w:cstheme="majorBidi"/>
          <w:sz w:val="24"/>
          <w:szCs w:val="24"/>
          <w:lang w:eastAsia="fr-FR"/>
        </w:rPr>
        <w:t xml:space="preserve"> </w:t>
      </w:r>
      <w:r w:rsidR="00067CD3" w:rsidRPr="00067CD3">
        <w:rPr>
          <w:rFonts w:asciiTheme="majorBidi" w:eastAsia="Times New Roman" w:hAnsiTheme="majorBidi" w:cstheme="majorBidi"/>
          <w:sz w:val="24"/>
          <w:szCs w:val="24"/>
          <w:lang w:eastAsia="fr-FR"/>
        </w:rPr>
        <w:t>et l’axe paradigmatique.</w:t>
      </w:r>
    </w:p>
    <w:p w:rsidR="00500434" w:rsidRDefault="00500434" w:rsidP="000D78BA">
      <w:pPr>
        <w:spacing w:after="0" w:line="240" w:lineRule="auto"/>
        <w:rPr>
          <w:rFonts w:asciiTheme="majorBidi" w:eastAsia="Times New Roman" w:hAnsiTheme="majorBidi" w:cstheme="majorBidi"/>
          <w:sz w:val="24"/>
          <w:szCs w:val="24"/>
          <w:highlight w:val="yellow"/>
          <w:lang w:eastAsia="fr-FR"/>
        </w:rPr>
      </w:pPr>
    </w:p>
    <w:p w:rsidR="000D78BA" w:rsidRDefault="00067CD3" w:rsidP="000D78BA">
      <w:pPr>
        <w:spacing w:after="0" w:line="240" w:lineRule="auto"/>
        <w:rPr>
          <w:rFonts w:asciiTheme="majorBidi" w:eastAsia="Times New Roman" w:hAnsiTheme="majorBidi" w:cstheme="majorBidi"/>
          <w:sz w:val="24"/>
          <w:szCs w:val="24"/>
          <w:lang w:eastAsia="fr-FR"/>
        </w:rPr>
      </w:pPr>
      <w:r w:rsidRPr="00067CD3">
        <w:rPr>
          <w:rFonts w:asciiTheme="majorBidi" w:eastAsia="Times New Roman" w:hAnsiTheme="majorBidi" w:cstheme="majorBidi"/>
          <w:sz w:val="24"/>
          <w:szCs w:val="24"/>
          <w:highlight w:val="yellow"/>
          <w:lang w:eastAsia="fr-FR"/>
        </w:rPr>
        <w:t>8.1. Les rapports syntagmatiques</w:t>
      </w:r>
    </w:p>
    <w:p w:rsidR="000D78BA" w:rsidRDefault="00067CD3" w:rsidP="000D78BA">
      <w:pPr>
        <w:spacing w:after="0" w:line="240" w:lineRule="auto"/>
        <w:rPr>
          <w:rFonts w:asciiTheme="majorBidi" w:eastAsia="Times New Roman" w:hAnsiTheme="majorBidi" w:cstheme="majorBidi"/>
          <w:sz w:val="24"/>
          <w:szCs w:val="24"/>
          <w:lang w:eastAsia="fr-FR"/>
        </w:rPr>
      </w:pPr>
      <w:r w:rsidRPr="00067CD3">
        <w:rPr>
          <w:rFonts w:asciiTheme="majorBidi" w:eastAsia="Times New Roman" w:hAnsiTheme="majorBidi" w:cstheme="majorBidi"/>
          <w:sz w:val="24"/>
          <w:szCs w:val="24"/>
          <w:lang w:eastAsia="fr-FR"/>
        </w:rPr>
        <w:t>Ils sont dits</w:t>
      </w:r>
      <w:r w:rsidR="000D78BA">
        <w:rPr>
          <w:rFonts w:asciiTheme="majorBidi" w:eastAsia="Times New Roman" w:hAnsiTheme="majorBidi" w:cstheme="majorBidi"/>
          <w:sz w:val="24"/>
          <w:szCs w:val="24"/>
          <w:lang w:eastAsia="fr-FR"/>
        </w:rPr>
        <w:t xml:space="preserve"> </w:t>
      </w:r>
      <w:r w:rsidRPr="00067CD3">
        <w:rPr>
          <w:rFonts w:asciiTheme="majorBidi" w:eastAsia="Times New Roman" w:hAnsiTheme="majorBidi" w:cstheme="majorBidi"/>
          <w:sz w:val="24"/>
          <w:szCs w:val="24"/>
          <w:lang w:eastAsia="fr-FR"/>
        </w:rPr>
        <w:t xml:space="preserve">aussi rapports in </w:t>
      </w:r>
      <w:proofErr w:type="spellStart"/>
      <w:r w:rsidRPr="00067CD3">
        <w:rPr>
          <w:rFonts w:asciiTheme="majorBidi" w:eastAsia="Times New Roman" w:hAnsiTheme="majorBidi" w:cstheme="majorBidi"/>
          <w:sz w:val="24"/>
          <w:szCs w:val="24"/>
          <w:lang w:eastAsia="fr-FR"/>
        </w:rPr>
        <w:t>praesentia</w:t>
      </w:r>
      <w:proofErr w:type="spellEnd"/>
      <w:r w:rsidRPr="00067CD3">
        <w:rPr>
          <w:rFonts w:asciiTheme="majorBidi" w:eastAsia="Times New Roman" w:hAnsiTheme="majorBidi" w:cstheme="majorBidi"/>
          <w:sz w:val="24"/>
          <w:szCs w:val="24"/>
          <w:lang w:eastAsia="fr-FR"/>
        </w:rPr>
        <w:t xml:space="preserve">. Ils se fondent sur le processus de combinaison. Ce sont des rapports de successivité et de contigüité qu’entretiennent les unités dans la chaine parlée. L’analyse </w:t>
      </w:r>
      <w:r w:rsidR="000D78BA" w:rsidRPr="00067CD3">
        <w:rPr>
          <w:rFonts w:asciiTheme="majorBidi" w:eastAsia="Times New Roman" w:hAnsiTheme="majorBidi" w:cstheme="majorBidi"/>
          <w:sz w:val="24"/>
          <w:szCs w:val="24"/>
          <w:lang w:eastAsia="fr-FR"/>
        </w:rPr>
        <w:t>du rapport syntagmatique</w:t>
      </w:r>
      <w:r w:rsidR="000D78BA">
        <w:rPr>
          <w:rFonts w:asciiTheme="majorBidi" w:eastAsia="Times New Roman" w:hAnsiTheme="majorBidi" w:cstheme="majorBidi"/>
          <w:sz w:val="24"/>
          <w:szCs w:val="24"/>
          <w:lang w:eastAsia="fr-FR"/>
        </w:rPr>
        <w:t xml:space="preserve"> se</w:t>
      </w:r>
      <w:r w:rsidRPr="00067CD3">
        <w:rPr>
          <w:rFonts w:asciiTheme="majorBidi" w:eastAsia="Times New Roman" w:hAnsiTheme="majorBidi" w:cstheme="majorBidi"/>
          <w:sz w:val="24"/>
          <w:szCs w:val="24"/>
          <w:lang w:eastAsia="fr-FR"/>
        </w:rPr>
        <w:t xml:space="preserve"> base sur la notion de distribution, c’est-à-dire</w:t>
      </w:r>
      <w:r w:rsidR="000D78BA">
        <w:rPr>
          <w:rFonts w:asciiTheme="majorBidi" w:eastAsia="Times New Roman" w:hAnsiTheme="majorBidi" w:cstheme="majorBidi"/>
          <w:sz w:val="24"/>
          <w:szCs w:val="24"/>
          <w:lang w:eastAsia="fr-FR"/>
        </w:rPr>
        <w:t xml:space="preserve"> </w:t>
      </w:r>
      <w:r w:rsidRPr="00067CD3">
        <w:rPr>
          <w:rFonts w:asciiTheme="majorBidi" w:eastAsia="Times New Roman" w:hAnsiTheme="majorBidi" w:cstheme="majorBidi"/>
          <w:sz w:val="24"/>
          <w:szCs w:val="24"/>
          <w:lang w:eastAsia="fr-FR"/>
        </w:rPr>
        <w:t xml:space="preserve">l’ensemble des environnements où les unités peuvent apparaitre dans la chaine parlée. Etudier l’environnement d’une unité c’est étudier les </w:t>
      </w:r>
      <w:r w:rsidR="000D78BA">
        <w:rPr>
          <w:rFonts w:asciiTheme="majorBidi" w:eastAsia="Times New Roman" w:hAnsiTheme="majorBidi" w:cstheme="majorBidi"/>
          <w:sz w:val="24"/>
          <w:szCs w:val="24"/>
          <w:lang w:eastAsia="fr-FR"/>
        </w:rPr>
        <w:t xml:space="preserve">éléments </w:t>
      </w:r>
      <w:r w:rsidRPr="00067CD3">
        <w:rPr>
          <w:rFonts w:asciiTheme="majorBidi" w:eastAsia="Times New Roman" w:hAnsiTheme="majorBidi" w:cstheme="majorBidi"/>
          <w:sz w:val="24"/>
          <w:szCs w:val="24"/>
          <w:lang w:eastAsia="fr-FR"/>
        </w:rPr>
        <w:t>qui la précèdent et la suivent ainsi que l’ordre dans lequel ils sont dans l’énoncé, la structure de ce dernier est une suite de positions qui ne peuvent être occupées que par certaines unités, de ce fait, il y a des combinaisons possibles et d’autres impossibles.</w:t>
      </w:r>
      <w:r w:rsidR="000D78BA">
        <w:rPr>
          <w:rFonts w:asciiTheme="majorBidi" w:eastAsia="Times New Roman" w:hAnsiTheme="majorBidi" w:cstheme="majorBidi"/>
          <w:sz w:val="24"/>
          <w:szCs w:val="24"/>
          <w:lang w:eastAsia="fr-FR"/>
        </w:rPr>
        <w:t xml:space="preserve"> </w:t>
      </w:r>
      <w:r w:rsidRPr="00067CD3">
        <w:rPr>
          <w:rFonts w:asciiTheme="majorBidi" w:eastAsia="Times New Roman" w:hAnsiTheme="majorBidi" w:cstheme="majorBidi"/>
          <w:sz w:val="24"/>
          <w:szCs w:val="24"/>
          <w:lang w:eastAsia="fr-FR"/>
        </w:rPr>
        <w:t>Les rapports syntagmatiques renvoient au principe de linéarité du signifiant, que c</w:t>
      </w:r>
      <w:r w:rsidR="000D78BA">
        <w:rPr>
          <w:rFonts w:asciiTheme="majorBidi" w:eastAsia="Times New Roman" w:hAnsiTheme="majorBidi" w:cstheme="majorBidi"/>
          <w:sz w:val="24"/>
          <w:szCs w:val="24"/>
          <w:lang w:eastAsia="fr-FR"/>
        </w:rPr>
        <w:t>ela soit au niveau des phonèmes</w:t>
      </w:r>
      <w:r w:rsidRPr="00067CD3">
        <w:rPr>
          <w:rFonts w:asciiTheme="majorBidi" w:eastAsia="Times New Roman" w:hAnsiTheme="majorBidi" w:cstheme="majorBidi"/>
          <w:sz w:val="24"/>
          <w:szCs w:val="24"/>
          <w:lang w:eastAsia="fr-FR"/>
        </w:rPr>
        <w:t xml:space="preserve"> ou à celui de la phras</w:t>
      </w:r>
      <w:r w:rsidR="000D78BA">
        <w:rPr>
          <w:rFonts w:asciiTheme="majorBidi" w:eastAsia="Times New Roman" w:hAnsiTheme="majorBidi" w:cstheme="majorBidi"/>
          <w:sz w:val="24"/>
          <w:szCs w:val="24"/>
          <w:lang w:eastAsia="fr-FR"/>
        </w:rPr>
        <w:t>e</w:t>
      </w:r>
      <w:r w:rsidRPr="00067CD3">
        <w:rPr>
          <w:rFonts w:asciiTheme="majorBidi" w:eastAsia="Times New Roman" w:hAnsiTheme="majorBidi" w:cstheme="majorBidi"/>
          <w:sz w:val="24"/>
          <w:szCs w:val="24"/>
          <w:lang w:eastAsia="fr-FR"/>
        </w:rPr>
        <w:t xml:space="preserve"> e.</w:t>
      </w:r>
    </w:p>
    <w:p w:rsidR="000D78BA" w:rsidRDefault="000D78BA" w:rsidP="000D78BA">
      <w:pPr>
        <w:spacing w:after="0" w:line="240" w:lineRule="auto"/>
        <w:rPr>
          <w:rFonts w:asciiTheme="majorBidi" w:eastAsia="Times New Roman" w:hAnsiTheme="majorBidi" w:cstheme="majorBidi"/>
          <w:sz w:val="24"/>
          <w:szCs w:val="24"/>
          <w:lang w:eastAsia="fr-FR"/>
        </w:rPr>
      </w:pPr>
    </w:p>
    <w:p w:rsidR="000D78BA" w:rsidRDefault="00067CD3" w:rsidP="000D78BA">
      <w:pPr>
        <w:spacing w:after="0" w:line="240" w:lineRule="auto"/>
        <w:rPr>
          <w:rFonts w:asciiTheme="majorBidi" w:eastAsia="Times New Roman" w:hAnsiTheme="majorBidi" w:cstheme="majorBidi"/>
          <w:sz w:val="24"/>
          <w:szCs w:val="24"/>
          <w:lang w:eastAsia="fr-FR"/>
        </w:rPr>
      </w:pPr>
      <w:r w:rsidRPr="00067CD3">
        <w:rPr>
          <w:rFonts w:asciiTheme="majorBidi" w:eastAsia="Times New Roman" w:hAnsiTheme="majorBidi" w:cstheme="majorBidi"/>
          <w:sz w:val="24"/>
          <w:szCs w:val="24"/>
          <w:lang w:eastAsia="fr-FR"/>
        </w:rPr>
        <w:t xml:space="preserve"> Ex 1: </w:t>
      </w:r>
      <w:r w:rsidRPr="00067CD3">
        <w:rPr>
          <w:rFonts w:asciiTheme="majorBidi" w:eastAsia="Times New Roman" w:hAnsiTheme="majorBidi" w:cstheme="majorBidi"/>
          <w:sz w:val="28"/>
          <w:szCs w:val="28"/>
          <w:lang w:eastAsia="fr-FR"/>
        </w:rPr>
        <w:t>Combinons les phonèmes /</w:t>
      </w:r>
      <w:r w:rsidRPr="00067CD3">
        <w:rPr>
          <w:rFonts w:asciiTheme="majorBidi" w:eastAsia="Times New Roman" w:hAnsiTheme="majorBidi" w:cstheme="majorBidi"/>
          <w:color w:val="00B050"/>
          <w:sz w:val="28"/>
          <w:szCs w:val="28"/>
          <w:lang w:eastAsia="fr-FR"/>
        </w:rPr>
        <w:t>ↄ</w:t>
      </w:r>
      <w:r w:rsidRPr="00067CD3">
        <w:rPr>
          <w:rFonts w:asciiTheme="majorBidi" w:eastAsia="Times New Roman" w:hAnsiTheme="majorBidi" w:cstheme="majorBidi"/>
          <w:sz w:val="28"/>
          <w:szCs w:val="28"/>
          <w:lang w:eastAsia="fr-FR"/>
        </w:rPr>
        <w:t xml:space="preserve">/, / </w:t>
      </w:r>
      <w:r w:rsidRPr="00067CD3">
        <w:rPr>
          <w:rFonts w:asciiTheme="majorBidi" w:eastAsia="Times New Roman" w:hAnsiTheme="majorBidi" w:cstheme="majorBidi"/>
          <w:color w:val="FF0000"/>
          <w:sz w:val="28"/>
          <w:szCs w:val="28"/>
          <w:lang w:eastAsia="fr-FR"/>
        </w:rPr>
        <w:t>ʁ</w:t>
      </w:r>
      <w:r w:rsidRPr="00067CD3">
        <w:rPr>
          <w:rFonts w:asciiTheme="majorBidi" w:eastAsia="Times New Roman" w:hAnsiTheme="majorBidi" w:cstheme="majorBidi"/>
          <w:sz w:val="28"/>
          <w:szCs w:val="28"/>
          <w:lang w:eastAsia="fr-FR"/>
        </w:rPr>
        <w:t>/et /</w:t>
      </w:r>
      <w:r w:rsidR="00500434" w:rsidRPr="00500434">
        <w:rPr>
          <w:rFonts w:asciiTheme="majorBidi" w:eastAsia="Times New Roman" w:hAnsiTheme="majorBidi" w:cstheme="majorBidi"/>
          <w:color w:val="7030A0"/>
          <w:sz w:val="28"/>
          <w:szCs w:val="28"/>
          <w:lang w:eastAsia="fr-FR"/>
        </w:rPr>
        <w:t xml:space="preserve"> k</w:t>
      </w:r>
      <w:r w:rsidR="00500434" w:rsidRPr="00500434">
        <w:rPr>
          <w:rFonts w:asciiTheme="majorBidi" w:eastAsia="Times New Roman" w:hAnsiTheme="majorBidi" w:cstheme="majorBidi"/>
          <w:sz w:val="28"/>
          <w:szCs w:val="28"/>
          <w:lang w:eastAsia="fr-FR"/>
        </w:rPr>
        <w:t>/:</w:t>
      </w:r>
    </w:p>
    <w:p w:rsidR="000D78BA" w:rsidRPr="000D78BA" w:rsidRDefault="000D78BA" w:rsidP="000D78BA">
      <w:pPr>
        <w:spacing w:after="0" w:line="240" w:lineRule="auto"/>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w:t>
      </w:r>
      <w:r w:rsidR="00067CD3" w:rsidRPr="00067CD3">
        <w:rPr>
          <w:rFonts w:asciiTheme="majorBidi" w:eastAsia="Times New Roman" w:hAnsiTheme="majorBidi" w:cstheme="majorBidi"/>
          <w:sz w:val="28"/>
          <w:szCs w:val="28"/>
          <w:lang w:eastAsia="fr-FR"/>
        </w:rPr>
        <w:t>/</w:t>
      </w:r>
      <w:r w:rsidR="00067CD3" w:rsidRPr="00067CD3">
        <w:rPr>
          <w:rFonts w:asciiTheme="majorBidi" w:eastAsia="Times New Roman" w:hAnsiTheme="majorBidi" w:cstheme="majorBidi"/>
          <w:color w:val="00B050"/>
          <w:sz w:val="28"/>
          <w:szCs w:val="28"/>
          <w:lang w:eastAsia="fr-FR"/>
        </w:rPr>
        <w:t>ↄ</w:t>
      </w:r>
      <w:r>
        <w:rPr>
          <w:rFonts w:asciiTheme="majorBidi" w:eastAsia="Times New Roman" w:hAnsiTheme="majorBidi" w:cstheme="majorBidi"/>
          <w:sz w:val="28"/>
          <w:szCs w:val="28"/>
          <w:lang w:eastAsia="fr-FR"/>
        </w:rPr>
        <w:t xml:space="preserve"> </w:t>
      </w:r>
      <w:r w:rsidR="00067CD3" w:rsidRPr="00067CD3">
        <w:rPr>
          <w:rFonts w:asciiTheme="majorBidi" w:eastAsia="Times New Roman" w:hAnsiTheme="majorBidi" w:cstheme="majorBidi"/>
          <w:color w:val="FF0000"/>
          <w:sz w:val="28"/>
          <w:szCs w:val="28"/>
          <w:lang w:eastAsia="fr-FR"/>
        </w:rPr>
        <w:t>ʁ</w:t>
      </w:r>
      <w:r>
        <w:rPr>
          <w:rFonts w:asciiTheme="majorBidi" w:eastAsia="Times New Roman" w:hAnsiTheme="majorBidi" w:cstheme="majorBidi"/>
          <w:sz w:val="28"/>
          <w:szCs w:val="28"/>
          <w:lang w:eastAsia="fr-FR"/>
        </w:rPr>
        <w:t xml:space="preserve"> </w:t>
      </w:r>
      <w:r w:rsidR="00067CD3" w:rsidRPr="00067CD3">
        <w:rPr>
          <w:rFonts w:asciiTheme="majorBidi" w:eastAsia="Times New Roman" w:hAnsiTheme="majorBidi" w:cstheme="majorBidi"/>
          <w:color w:val="7030A0"/>
          <w:sz w:val="28"/>
          <w:szCs w:val="28"/>
          <w:lang w:eastAsia="fr-FR"/>
        </w:rPr>
        <w:t>k</w:t>
      </w:r>
      <w:r w:rsidR="00067CD3" w:rsidRPr="00067CD3">
        <w:rPr>
          <w:rFonts w:asciiTheme="majorBidi" w:eastAsia="Times New Roman" w:hAnsiTheme="majorBidi" w:cstheme="majorBidi"/>
          <w:sz w:val="28"/>
          <w:szCs w:val="28"/>
          <w:lang w:eastAsia="fr-FR"/>
        </w:rPr>
        <w:t>/ orque.</w:t>
      </w:r>
    </w:p>
    <w:p w:rsidR="000D78BA" w:rsidRPr="000D78BA" w:rsidRDefault="000D78BA" w:rsidP="000D78BA">
      <w:pPr>
        <w:spacing w:after="0" w:line="240" w:lineRule="auto"/>
        <w:rPr>
          <w:rFonts w:asciiTheme="majorBidi" w:eastAsia="Times New Roman" w:hAnsiTheme="majorBidi" w:cstheme="majorBidi"/>
          <w:sz w:val="28"/>
          <w:szCs w:val="28"/>
          <w:lang w:eastAsia="fr-FR"/>
        </w:rPr>
      </w:pPr>
      <w:r>
        <w:rPr>
          <w:rFonts w:asciiTheme="majorBidi" w:eastAsia="Times New Roman" w:hAnsiTheme="majorBidi" w:cstheme="majorBidi"/>
          <w:sz w:val="28"/>
          <w:szCs w:val="28"/>
          <w:lang w:eastAsia="fr-FR"/>
        </w:rPr>
        <w:t>-</w:t>
      </w:r>
      <w:r w:rsidR="00067CD3" w:rsidRPr="00067CD3">
        <w:rPr>
          <w:rFonts w:asciiTheme="majorBidi" w:eastAsia="Times New Roman" w:hAnsiTheme="majorBidi" w:cstheme="majorBidi"/>
          <w:sz w:val="28"/>
          <w:szCs w:val="28"/>
          <w:lang w:eastAsia="fr-FR"/>
        </w:rPr>
        <w:t xml:space="preserve">/ </w:t>
      </w:r>
      <w:r w:rsidR="00067CD3" w:rsidRPr="00067CD3">
        <w:rPr>
          <w:rFonts w:asciiTheme="majorBidi" w:eastAsia="Times New Roman" w:hAnsiTheme="majorBidi" w:cstheme="majorBidi"/>
          <w:color w:val="00B050"/>
          <w:sz w:val="28"/>
          <w:szCs w:val="28"/>
          <w:lang w:eastAsia="fr-FR"/>
        </w:rPr>
        <w:t>ↄ</w:t>
      </w:r>
      <w:r>
        <w:rPr>
          <w:rFonts w:asciiTheme="majorBidi" w:eastAsia="Times New Roman" w:hAnsiTheme="majorBidi" w:cstheme="majorBidi"/>
          <w:sz w:val="28"/>
          <w:szCs w:val="28"/>
          <w:lang w:eastAsia="fr-FR"/>
        </w:rPr>
        <w:t xml:space="preserve"> </w:t>
      </w:r>
      <w:r w:rsidR="00067CD3" w:rsidRPr="00067CD3">
        <w:rPr>
          <w:rFonts w:asciiTheme="majorBidi" w:eastAsia="Times New Roman" w:hAnsiTheme="majorBidi" w:cstheme="majorBidi"/>
          <w:color w:val="7030A0"/>
          <w:sz w:val="28"/>
          <w:szCs w:val="28"/>
          <w:lang w:eastAsia="fr-FR"/>
        </w:rPr>
        <w:t>k</w:t>
      </w:r>
      <w:r w:rsidRPr="00500434">
        <w:rPr>
          <w:rFonts w:asciiTheme="majorBidi" w:eastAsia="Times New Roman" w:hAnsiTheme="majorBidi" w:cstheme="majorBidi"/>
          <w:color w:val="FF0000"/>
          <w:sz w:val="28"/>
          <w:szCs w:val="28"/>
          <w:lang w:eastAsia="fr-FR"/>
        </w:rPr>
        <w:t xml:space="preserve"> </w:t>
      </w:r>
      <w:r w:rsidR="00067CD3" w:rsidRPr="00067CD3">
        <w:rPr>
          <w:rFonts w:asciiTheme="majorBidi" w:eastAsia="Times New Roman" w:hAnsiTheme="majorBidi" w:cstheme="majorBidi"/>
          <w:color w:val="FF0000"/>
          <w:sz w:val="28"/>
          <w:szCs w:val="28"/>
          <w:lang w:eastAsia="fr-FR"/>
        </w:rPr>
        <w:t>ʁ</w:t>
      </w:r>
      <w:r w:rsidR="00067CD3" w:rsidRPr="00067CD3">
        <w:rPr>
          <w:rFonts w:asciiTheme="majorBidi" w:eastAsia="Times New Roman" w:hAnsiTheme="majorBidi" w:cstheme="majorBidi"/>
          <w:sz w:val="28"/>
          <w:szCs w:val="28"/>
          <w:lang w:eastAsia="fr-FR"/>
        </w:rPr>
        <w:t>/</w:t>
      </w:r>
      <w:r w:rsidRPr="000D78BA">
        <w:rPr>
          <w:rFonts w:asciiTheme="majorBidi" w:eastAsia="Times New Roman" w:hAnsiTheme="majorBidi" w:cstheme="majorBidi"/>
          <w:sz w:val="28"/>
          <w:szCs w:val="28"/>
          <w:lang w:eastAsia="fr-FR"/>
        </w:rPr>
        <w:t>ocre (</w:t>
      </w:r>
      <w:r w:rsidR="00067CD3" w:rsidRPr="00067CD3">
        <w:rPr>
          <w:rFonts w:asciiTheme="majorBidi" w:eastAsia="Times New Roman" w:hAnsiTheme="majorBidi" w:cstheme="majorBidi"/>
          <w:sz w:val="28"/>
          <w:szCs w:val="28"/>
          <w:lang w:eastAsia="fr-FR"/>
        </w:rPr>
        <w:t>couleur</w:t>
      </w:r>
      <w:r w:rsidRPr="000D78BA">
        <w:rPr>
          <w:rFonts w:asciiTheme="majorBidi" w:eastAsia="Times New Roman" w:hAnsiTheme="majorBidi" w:cstheme="majorBidi"/>
          <w:sz w:val="28"/>
          <w:szCs w:val="28"/>
          <w:lang w:eastAsia="fr-FR"/>
        </w:rPr>
        <w:t xml:space="preserve"> </w:t>
      </w:r>
      <w:r w:rsidR="00067CD3" w:rsidRPr="00067CD3">
        <w:rPr>
          <w:rFonts w:asciiTheme="majorBidi" w:eastAsia="Times New Roman" w:hAnsiTheme="majorBidi" w:cstheme="majorBidi"/>
          <w:sz w:val="28"/>
          <w:szCs w:val="28"/>
          <w:lang w:eastAsia="fr-FR"/>
        </w:rPr>
        <w:t xml:space="preserve">jaune-brun ou jaune-rouge de l’argile). </w:t>
      </w:r>
    </w:p>
    <w:p w:rsidR="000D78BA" w:rsidRPr="000D78BA" w:rsidRDefault="00067CD3" w:rsidP="000D78BA">
      <w:pPr>
        <w:spacing w:after="0" w:line="240" w:lineRule="auto"/>
        <w:rPr>
          <w:rFonts w:asciiTheme="majorBidi" w:eastAsia="Times New Roman" w:hAnsiTheme="majorBidi" w:cstheme="majorBidi"/>
          <w:sz w:val="28"/>
          <w:szCs w:val="28"/>
          <w:lang w:eastAsia="fr-FR"/>
        </w:rPr>
      </w:pPr>
      <w:r w:rsidRPr="00067CD3">
        <w:rPr>
          <w:rFonts w:asciiTheme="majorBidi" w:eastAsia="Times New Roman" w:hAnsiTheme="majorBidi" w:cstheme="majorBidi"/>
          <w:sz w:val="28"/>
          <w:szCs w:val="28"/>
          <w:lang w:eastAsia="fr-FR"/>
        </w:rPr>
        <w:t xml:space="preserve">-/ </w:t>
      </w:r>
      <w:r w:rsidRPr="00067CD3">
        <w:rPr>
          <w:rFonts w:asciiTheme="majorBidi" w:eastAsia="Times New Roman" w:hAnsiTheme="majorBidi" w:cstheme="majorBidi"/>
          <w:color w:val="FF0000"/>
          <w:sz w:val="28"/>
          <w:szCs w:val="28"/>
          <w:lang w:eastAsia="fr-FR"/>
        </w:rPr>
        <w:t>ʁ</w:t>
      </w:r>
      <w:r w:rsidR="00500434">
        <w:rPr>
          <w:rFonts w:asciiTheme="majorBidi" w:eastAsia="Times New Roman" w:hAnsiTheme="majorBidi" w:cstheme="majorBidi"/>
          <w:color w:val="FF0000"/>
          <w:sz w:val="28"/>
          <w:szCs w:val="28"/>
          <w:lang w:eastAsia="fr-FR"/>
        </w:rPr>
        <w:t xml:space="preserve"> </w:t>
      </w:r>
      <w:r w:rsidRPr="00067CD3">
        <w:rPr>
          <w:rFonts w:asciiTheme="majorBidi" w:eastAsia="Times New Roman" w:hAnsiTheme="majorBidi" w:cstheme="majorBidi"/>
          <w:sz w:val="28"/>
          <w:szCs w:val="28"/>
          <w:lang w:eastAsia="fr-FR"/>
        </w:rPr>
        <w:t>ↄ</w:t>
      </w:r>
      <w:r w:rsidR="00500434">
        <w:rPr>
          <w:rFonts w:asciiTheme="majorBidi" w:eastAsia="Times New Roman" w:hAnsiTheme="majorBidi" w:cstheme="majorBidi"/>
          <w:sz w:val="28"/>
          <w:szCs w:val="28"/>
          <w:lang w:eastAsia="fr-FR"/>
        </w:rPr>
        <w:t xml:space="preserve"> </w:t>
      </w:r>
      <w:r w:rsidRPr="00067CD3">
        <w:rPr>
          <w:rFonts w:asciiTheme="majorBidi" w:eastAsia="Times New Roman" w:hAnsiTheme="majorBidi" w:cstheme="majorBidi"/>
          <w:color w:val="7030A0"/>
          <w:sz w:val="28"/>
          <w:szCs w:val="28"/>
          <w:lang w:eastAsia="fr-FR"/>
        </w:rPr>
        <w:t>k</w:t>
      </w:r>
      <w:r w:rsidRPr="00067CD3">
        <w:rPr>
          <w:rFonts w:asciiTheme="majorBidi" w:eastAsia="Times New Roman" w:hAnsiTheme="majorBidi" w:cstheme="majorBidi"/>
          <w:sz w:val="28"/>
          <w:szCs w:val="28"/>
          <w:lang w:eastAsia="fr-FR"/>
        </w:rPr>
        <w:t>/ rock</w:t>
      </w:r>
    </w:p>
    <w:p w:rsidR="000D78BA" w:rsidRPr="000D78BA" w:rsidRDefault="00067CD3" w:rsidP="000D78BA">
      <w:pPr>
        <w:spacing w:after="0" w:line="240" w:lineRule="auto"/>
        <w:rPr>
          <w:rFonts w:asciiTheme="majorBidi" w:eastAsia="Times New Roman" w:hAnsiTheme="majorBidi" w:cstheme="majorBidi"/>
          <w:sz w:val="28"/>
          <w:szCs w:val="28"/>
          <w:lang w:eastAsia="fr-FR"/>
        </w:rPr>
      </w:pPr>
      <w:r w:rsidRPr="00067CD3">
        <w:rPr>
          <w:rFonts w:asciiTheme="majorBidi" w:eastAsia="Times New Roman" w:hAnsiTheme="majorBidi" w:cstheme="majorBidi"/>
          <w:sz w:val="28"/>
          <w:szCs w:val="28"/>
          <w:lang w:eastAsia="fr-FR"/>
        </w:rPr>
        <w:lastRenderedPageBreak/>
        <w:t>-/</w:t>
      </w:r>
      <w:r w:rsidRPr="00067CD3">
        <w:rPr>
          <w:rFonts w:asciiTheme="majorBidi" w:eastAsia="Times New Roman" w:hAnsiTheme="majorBidi" w:cstheme="majorBidi"/>
          <w:color w:val="FF0000"/>
          <w:sz w:val="28"/>
          <w:szCs w:val="28"/>
          <w:lang w:eastAsia="fr-FR"/>
        </w:rPr>
        <w:t xml:space="preserve"> ʁ</w:t>
      </w:r>
      <w:r w:rsidR="000D78BA">
        <w:rPr>
          <w:rFonts w:asciiTheme="majorBidi" w:eastAsia="Times New Roman" w:hAnsiTheme="majorBidi" w:cstheme="majorBidi"/>
          <w:sz w:val="28"/>
          <w:szCs w:val="28"/>
          <w:lang w:eastAsia="fr-FR"/>
        </w:rPr>
        <w:t xml:space="preserve"> </w:t>
      </w:r>
      <w:r w:rsidRPr="00067CD3">
        <w:rPr>
          <w:rFonts w:asciiTheme="majorBidi" w:eastAsia="Times New Roman" w:hAnsiTheme="majorBidi" w:cstheme="majorBidi"/>
          <w:color w:val="7030A0"/>
          <w:sz w:val="28"/>
          <w:szCs w:val="28"/>
          <w:lang w:eastAsia="fr-FR"/>
        </w:rPr>
        <w:t>k</w:t>
      </w:r>
      <w:r w:rsidRPr="00067CD3">
        <w:rPr>
          <w:rFonts w:asciiTheme="majorBidi" w:eastAsia="Times New Roman" w:hAnsiTheme="majorBidi" w:cstheme="majorBidi"/>
          <w:color w:val="00B050"/>
          <w:sz w:val="28"/>
          <w:szCs w:val="28"/>
          <w:lang w:eastAsia="fr-FR"/>
        </w:rPr>
        <w:t>ↄ</w:t>
      </w:r>
      <w:r w:rsidR="000D78BA" w:rsidRPr="000D78BA">
        <w:rPr>
          <w:rFonts w:asciiTheme="majorBidi" w:eastAsia="Times New Roman" w:hAnsiTheme="majorBidi" w:cstheme="majorBidi"/>
          <w:sz w:val="28"/>
          <w:szCs w:val="28"/>
          <w:lang w:eastAsia="fr-FR"/>
        </w:rPr>
        <w:t>/ combinaison impossible</w:t>
      </w:r>
    </w:p>
    <w:p w:rsidR="000D78BA" w:rsidRPr="000D78BA" w:rsidRDefault="00067CD3" w:rsidP="000D78BA">
      <w:pPr>
        <w:spacing w:after="0" w:line="240" w:lineRule="auto"/>
        <w:rPr>
          <w:rFonts w:asciiTheme="majorBidi" w:eastAsia="Times New Roman" w:hAnsiTheme="majorBidi" w:cstheme="majorBidi"/>
          <w:sz w:val="28"/>
          <w:szCs w:val="28"/>
          <w:lang w:eastAsia="fr-FR"/>
        </w:rPr>
      </w:pPr>
      <w:r w:rsidRPr="00067CD3">
        <w:rPr>
          <w:rFonts w:asciiTheme="majorBidi" w:eastAsia="Times New Roman" w:hAnsiTheme="majorBidi" w:cstheme="majorBidi"/>
          <w:sz w:val="28"/>
          <w:szCs w:val="28"/>
          <w:lang w:eastAsia="fr-FR"/>
        </w:rPr>
        <w:t xml:space="preserve">.-/ </w:t>
      </w:r>
      <w:r w:rsidRPr="00067CD3">
        <w:rPr>
          <w:rFonts w:asciiTheme="majorBidi" w:eastAsia="Times New Roman" w:hAnsiTheme="majorBidi" w:cstheme="majorBidi"/>
          <w:color w:val="7030A0"/>
          <w:sz w:val="28"/>
          <w:szCs w:val="28"/>
          <w:lang w:eastAsia="fr-FR"/>
        </w:rPr>
        <w:t>k</w:t>
      </w:r>
      <w:r w:rsidR="000D78BA">
        <w:rPr>
          <w:rFonts w:asciiTheme="majorBidi" w:eastAsia="Times New Roman" w:hAnsiTheme="majorBidi" w:cstheme="majorBidi"/>
          <w:sz w:val="28"/>
          <w:szCs w:val="28"/>
          <w:lang w:eastAsia="fr-FR"/>
        </w:rPr>
        <w:t xml:space="preserve"> </w:t>
      </w:r>
      <w:r w:rsidRPr="00067CD3">
        <w:rPr>
          <w:rFonts w:asciiTheme="majorBidi" w:eastAsia="Times New Roman" w:hAnsiTheme="majorBidi" w:cstheme="majorBidi"/>
          <w:color w:val="FF0000"/>
          <w:sz w:val="28"/>
          <w:szCs w:val="28"/>
          <w:lang w:eastAsia="fr-FR"/>
        </w:rPr>
        <w:t>ʁ</w:t>
      </w:r>
      <w:r w:rsidRPr="00067CD3">
        <w:rPr>
          <w:rFonts w:asciiTheme="majorBidi" w:eastAsia="Times New Roman" w:hAnsiTheme="majorBidi" w:cstheme="majorBidi"/>
          <w:color w:val="00B050"/>
          <w:sz w:val="28"/>
          <w:szCs w:val="28"/>
          <w:lang w:eastAsia="fr-FR"/>
        </w:rPr>
        <w:t>ↄ</w:t>
      </w:r>
      <w:r w:rsidRPr="00067CD3">
        <w:rPr>
          <w:rFonts w:asciiTheme="majorBidi" w:eastAsia="Times New Roman" w:hAnsiTheme="majorBidi" w:cstheme="majorBidi"/>
          <w:sz w:val="28"/>
          <w:szCs w:val="28"/>
          <w:lang w:eastAsia="fr-FR"/>
        </w:rPr>
        <w:t xml:space="preserve">/ combinaison impossible. </w:t>
      </w:r>
    </w:p>
    <w:p w:rsidR="000D78BA" w:rsidRPr="000D78BA" w:rsidRDefault="00067CD3" w:rsidP="000D78BA">
      <w:pPr>
        <w:spacing w:after="0" w:line="240" w:lineRule="auto"/>
        <w:rPr>
          <w:rFonts w:asciiTheme="majorBidi" w:eastAsia="Times New Roman" w:hAnsiTheme="majorBidi" w:cstheme="majorBidi"/>
          <w:sz w:val="28"/>
          <w:szCs w:val="28"/>
          <w:lang w:eastAsia="fr-FR"/>
        </w:rPr>
      </w:pPr>
      <w:r w:rsidRPr="00067CD3">
        <w:rPr>
          <w:rFonts w:asciiTheme="majorBidi" w:eastAsia="Times New Roman" w:hAnsiTheme="majorBidi" w:cstheme="majorBidi"/>
          <w:sz w:val="28"/>
          <w:szCs w:val="28"/>
          <w:lang w:eastAsia="fr-FR"/>
        </w:rPr>
        <w:t>-/</w:t>
      </w:r>
      <w:r w:rsidRPr="00067CD3">
        <w:rPr>
          <w:rFonts w:asciiTheme="majorBidi" w:eastAsia="Times New Roman" w:hAnsiTheme="majorBidi" w:cstheme="majorBidi"/>
          <w:color w:val="7030A0"/>
          <w:sz w:val="28"/>
          <w:szCs w:val="28"/>
          <w:lang w:eastAsia="fr-FR"/>
        </w:rPr>
        <w:t xml:space="preserve"> k</w:t>
      </w:r>
      <w:r w:rsidR="000D78BA">
        <w:rPr>
          <w:rFonts w:asciiTheme="majorBidi" w:eastAsia="Times New Roman" w:hAnsiTheme="majorBidi" w:cstheme="majorBidi"/>
          <w:sz w:val="28"/>
          <w:szCs w:val="28"/>
          <w:lang w:eastAsia="fr-FR"/>
        </w:rPr>
        <w:t xml:space="preserve"> </w:t>
      </w:r>
      <w:r w:rsidRPr="00067CD3">
        <w:rPr>
          <w:rFonts w:asciiTheme="majorBidi" w:eastAsia="Times New Roman" w:hAnsiTheme="majorBidi" w:cstheme="majorBidi"/>
          <w:color w:val="00B050"/>
          <w:sz w:val="28"/>
          <w:szCs w:val="28"/>
          <w:lang w:eastAsia="fr-FR"/>
        </w:rPr>
        <w:t>ↄ</w:t>
      </w:r>
      <w:r w:rsidR="000D78BA">
        <w:rPr>
          <w:rFonts w:asciiTheme="majorBidi" w:eastAsia="Times New Roman" w:hAnsiTheme="majorBidi" w:cstheme="majorBidi"/>
          <w:sz w:val="28"/>
          <w:szCs w:val="28"/>
          <w:lang w:eastAsia="fr-FR"/>
        </w:rPr>
        <w:t xml:space="preserve"> </w:t>
      </w:r>
      <w:r w:rsidRPr="00067CD3">
        <w:rPr>
          <w:rFonts w:asciiTheme="majorBidi" w:eastAsia="Times New Roman" w:hAnsiTheme="majorBidi" w:cstheme="majorBidi"/>
          <w:color w:val="FF0000"/>
          <w:sz w:val="28"/>
          <w:szCs w:val="28"/>
          <w:lang w:eastAsia="fr-FR"/>
        </w:rPr>
        <w:t>ʁ</w:t>
      </w:r>
      <w:r w:rsidRPr="00067CD3">
        <w:rPr>
          <w:rFonts w:asciiTheme="majorBidi" w:eastAsia="Times New Roman" w:hAnsiTheme="majorBidi" w:cstheme="majorBidi"/>
          <w:sz w:val="28"/>
          <w:szCs w:val="28"/>
          <w:lang w:eastAsia="fr-FR"/>
        </w:rPr>
        <w:t>/ corps.</w:t>
      </w:r>
    </w:p>
    <w:p w:rsidR="000D78BA" w:rsidRPr="000D78BA" w:rsidRDefault="000D78BA" w:rsidP="000D78BA">
      <w:pPr>
        <w:spacing w:after="0" w:line="240" w:lineRule="auto"/>
        <w:rPr>
          <w:rFonts w:asciiTheme="majorBidi" w:eastAsia="Times New Roman" w:hAnsiTheme="majorBidi" w:cstheme="majorBidi"/>
          <w:sz w:val="28"/>
          <w:szCs w:val="28"/>
          <w:lang w:eastAsia="fr-FR"/>
        </w:rPr>
      </w:pPr>
    </w:p>
    <w:p w:rsidR="000D78BA" w:rsidRDefault="00067CD3" w:rsidP="000D78BA">
      <w:pPr>
        <w:spacing w:after="0" w:line="240" w:lineRule="auto"/>
        <w:rPr>
          <w:rFonts w:asciiTheme="majorBidi" w:eastAsia="Times New Roman" w:hAnsiTheme="majorBidi" w:cstheme="majorBidi"/>
          <w:sz w:val="24"/>
          <w:szCs w:val="24"/>
          <w:lang w:eastAsia="fr-FR"/>
        </w:rPr>
      </w:pPr>
      <w:r w:rsidRPr="00067CD3">
        <w:rPr>
          <w:rFonts w:asciiTheme="majorBidi" w:eastAsia="Times New Roman" w:hAnsiTheme="majorBidi" w:cstheme="majorBidi"/>
          <w:sz w:val="24"/>
          <w:szCs w:val="24"/>
          <w:lang w:eastAsia="fr-FR"/>
        </w:rPr>
        <w:t>Ex 2: combinons les mots suivants: hier</w:t>
      </w:r>
      <w:r w:rsidR="00500434">
        <w:rPr>
          <w:rFonts w:asciiTheme="majorBidi" w:eastAsia="Times New Roman" w:hAnsiTheme="majorBidi" w:cstheme="majorBidi"/>
          <w:sz w:val="24"/>
          <w:szCs w:val="24"/>
          <w:lang w:eastAsia="fr-FR"/>
        </w:rPr>
        <w:t xml:space="preserve"> </w:t>
      </w:r>
      <w:r w:rsidRPr="00067CD3">
        <w:rPr>
          <w:rFonts w:asciiTheme="majorBidi" w:eastAsia="Times New Roman" w:hAnsiTheme="majorBidi" w:cstheme="majorBidi"/>
          <w:sz w:val="24"/>
          <w:szCs w:val="24"/>
          <w:lang w:eastAsia="fr-FR"/>
        </w:rPr>
        <w:t>–je</w:t>
      </w:r>
      <w:r w:rsidR="00500434">
        <w:rPr>
          <w:rFonts w:asciiTheme="majorBidi" w:eastAsia="Times New Roman" w:hAnsiTheme="majorBidi" w:cstheme="majorBidi"/>
          <w:sz w:val="24"/>
          <w:szCs w:val="24"/>
          <w:lang w:eastAsia="fr-FR"/>
        </w:rPr>
        <w:t xml:space="preserve"> </w:t>
      </w:r>
      <w:r w:rsidRPr="00067CD3">
        <w:rPr>
          <w:rFonts w:asciiTheme="majorBidi" w:eastAsia="Times New Roman" w:hAnsiTheme="majorBidi" w:cstheme="majorBidi"/>
          <w:sz w:val="24"/>
          <w:szCs w:val="24"/>
          <w:lang w:eastAsia="fr-FR"/>
        </w:rPr>
        <w:t>–suis</w:t>
      </w:r>
      <w:r w:rsidR="00500434">
        <w:rPr>
          <w:rFonts w:asciiTheme="majorBidi" w:eastAsia="Times New Roman" w:hAnsiTheme="majorBidi" w:cstheme="majorBidi"/>
          <w:sz w:val="24"/>
          <w:szCs w:val="24"/>
          <w:lang w:eastAsia="fr-FR"/>
        </w:rPr>
        <w:t xml:space="preserve"> </w:t>
      </w:r>
      <w:r w:rsidRPr="00067CD3">
        <w:rPr>
          <w:rFonts w:asciiTheme="majorBidi" w:eastAsia="Times New Roman" w:hAnsiTheme="majorBidi" w:cstheme="majorBidi"/>
          <w:sz w:val="24"/>
          <w:szCs w:val="24"/>
          <w:lang w:eastAsia="fr-FR"/>
        </w:rPr>
        <w:t>–soir</w:t>
      </w:r>
      <w:r w:rsidR="00500434">
        <w:rPr>
          <w:rFonts w:asciiTheme="majorBidi" w:eastAsia="Times New Roman" w:hAnsiTheme="majorBidi" w:cstheme="majorBidi"/>
          <w:sz w:val="24"/>
          <w:szCs w:val="24"/>
          <w:lang w:eastAsia="fr-FR"/>
        </w:rPr>
        <w:t xml:space="preserve"> </w:t>
      </w:r>
      <w:r w:rsidRPr="00067CD3">
        <w:rPr>
          <w:rFonts w:asciiTheme="majorBidi" w:eastAsia="Times New Roman" w:hAnsiTheme="majorBidi" w:cstheme="majorBidi"/>
          <w:sz w:val="24"/>
          <w:szCs w:val="24"/>
          <w:lang w:eastAsia="fr-FR"/>
        </w:rPr>
        <w:t>–reposé</w:t>
      </w:r>
      <w:r w:rsidR="00500434">
        <w:rPr>
          <w:rFonts w:asciiTheme="majorBidi" w:eastAsia="Times New Roman" w:hAnsiTheme="majorBidi" w:cstheme="majorBidi"/>
          <w:sz w:val="24"/>
          <w:szCs w:val="24"/>
          <w:lang w:eastAsia="fr-FR"/>
        </w:rPr>
        <w:t xml:space="preserve"> </w:t>
      </w:r>
      <w:r w:rsidRPr="00067CD3">
        <w:rPr>
          <w:rFonts w:asciiTheme="majorBidi" w:eastAsia="Times New Roman" w:hAnsiTheme="majorBidi" w:cstheme="majorBidi"/>
          <w:sz w:val="24"/>
          <w:szCs w:val="24"/>
          <w:lang w:eastAsia="fr-FR"/>
        </w:rPr>
        <w:t>–bien</w:t>
      </w:r>
      <w:r w:rsidR="00500434">
        <w:rPr>
          <w:rFonts w:asciiTheme="majorBidi" w:eastAsia="Times New Roman" w:hAnsiTheme="majorBidi" w:cstheme="majorBidi"/>
          <w:sz w:val="24"/>
          <w:szCs w:val="24"/>
          <w:lang w:eastAsia="fr-FR"/>
        </w:rPr>
        <w:t xml:space="preserve"> </w:t>
      </w:r>
      <w:r w:rsidRPr="00067CD3">
        <w:rPr>
          <w:rFonts w:asciiTheme="majorBidi" w:eastAsia="Times New Roman" w:hAnsiTheme="majorBidi" w:cstheme="majorBidi"/>
          <w:sz w:val="24"/>
          <w:szCs w:val="24"/>
          <w:lang w:eastAsia="fr-FR"/>
        </w:rPr>
        <w:t>–me.</w:t>
      </w:r>
    </w:p>
    <w:p w:rsidR="000D78BA" w:rsidRDefault="000D78BA" w:rsidP="000D78BA">
      <w:pPr>
        <w:spacing w:after="0" w:line="240" w:lineRule="auto"/>
        <w:rPr>
          <w:rFonts w:asciiTheme="majorBidi" w:eastAsia="Times New Roman" w:hAnsiTheme="majorBidi" w:cstheme="majorBidi"/>
          <w:sz w:val="24"/>
          <w:szCs w:val="24"/>
          <w:lang w:eastAsia="fr-FR"/>
        </w:rPr>
      </w:pPr>
    </w:p>
    <w:p w:rsidR="000D78BA" w:rsidRDefault="00067CD3" w:rsidP="000D78BA">
      <w:pPr>
        <w:spacing w:after="0" w:line="240" w:lineRule="auto"/>
        <w:rPr>
          <w:rFonts w:asciiTheme="majorBidi" w:eastAsia="Times New Roman" w:hAnsiTheme="majorBidi" w:cstheme="majorBidi"/>
          <w:sz w:val="24"/>
          <w:szCs w:val="24"/>
          <w:lang w:eastAsia="fr-FR"/>
        </w:rPr>
      </w:pPr>
      <w:r w:rsidRPr="00067CD3">
        <w:rPr>
          <w:rFonts w:asciiTheme="majorBidi" w:eastAsia="Times New Roman" w:hAnsiTheme="majorBidi" w:cstheme="majorBidi"/>
          <w:sz w:val="24"/>
          <w:szCs w:val="24"/>
          <w:lang w:eastAsia="fr-FR"/>
        </w:rPr>
        <w:t>-Hier soir, je m e suis bien reposé.</w:t>
      </w:r>
    </w:p>
    <w:p w:rsidR="00067CD3" w:rsidRDefault="00067CD3" w:rsidP="000D78BA">
      <w:pPr>
        <w:spacing w:after="0" w:line="240" w:lineRule="auto"/>
        <w:rPr>
          <w:rFonts w:asciiTheme="majorBidi" w:eastAsia="Times New Roman" w:hAnsiTheme="majorBidi" w:cstheme="majorBidi"/>
          <w:sz w:val="24"/>
          <w:szCs w:val="24"/>
          <w:lang w:eastAsia="fr-FR"/>
        </w:rPr>
      </w:pPr>
      <w:r w:rsidRPr="00067CD3">
        <w:rPr>
          <w:rFonts w:asciiTheme="majorBidi" w:eastAsia="Times New Roman" w:hAnsiTheme="majorBidi" w:cstheme="majorBidi"/>
          <w:sz w:val="24"/>
          <w:szCs w:val="24"/>
          <w:lang w:eastAsia="fr-FR"/>
        </w:rPr>
        <w:t>-Je m e suis bien reposé hier soir</w:t>
      </w:r>
    </w:p>
    <w:p w:rsidR="00500434" w:rsidRPr="00067CD3" w:rsidRDefault="00500434" w:rsidP="000D78BA">
      <w:pPr>
        <w:spacing w:after="0" w:line="240" w:lineRule="auto"/>
        <w:rPr>
          <w:rFonts w:asciiTheme="majorBidi" w:eastAsia="Times New Roman" w:hAnsiTheme="majorBidi" w:cstheme="majorBidi"/>
          <w:sz w:val="24"/>
          <w:szCs w:val="24"/>
          <w:lang w:eastAsia="fr-FR"/>
        </w:rPr>
      </w:pPr>
    </w:p>
    <w:p w:rsidR="00500434" w:rsidRDefault="00500434">
      <w:pPr>
        <w:rPr>
          <w:rFonts w:asciiTheme="majorBidi" w:hAnsiTheme="majorBidi" w:cstheme="majorBidi"/>
          <w:sz w:val="24"/>
          <w:szCs w:val="24"/>
        </w:rPr>
      </w:pPr>
      <w:r w:rsidRPr="00500434">
        <w:rPr>
          <w:rFonts w:asciiTheme="majorBidi" w:hAnsiTheme="majorBidi" w:cstheme="majorBidi"/>
          <w:sz w:val="24"/>
          <w:szCs w:val="24"/>
          <w:highlight w:val="yellow"/>
        </w:rPr>
        <w:t>8.2. Les rapports paradigmatiques</w:t>
      </w:r>
    </w:p>
    <w:p w:rsidR="00500434" w:rsidRDefault="00500434">
      <w:pPr>
        <w:rPr>
          <w:rFonts w:asciiTheme="majorBidi" w:hAnsiTheme="majorBidi" w:cstheme="majorBidi"/>
          <w:sz w:val="24"/>
          <w:szCs w:val="24"/>
        </w:rPr>
      </w:pPr>
      <w:r w:rsidRPr="00500434">
        <w:rPr>
          <w:rFonts w:asciiTheme="majorBidi" w:hAnsiTheme="majorBidi" w:cstheme="majorBidi"/>
          <w:sz w:val="24"/>
          <w:szCs w:val="24"/>
        </w:rPr>
        <w:t>Ils sont dits</w:t>
      </w:r>
      <w:r>
        <w:rPr>
          <w:rFonts w:asciiTheme="majorBidi" w:hAnsiTheme="majorBidi" w:cstheme="majorBidi"/>
          <w:sz w:val="24"/>
          <w:szCs w:val="24"/>
        </w:rPr>
        <w:t xml:space="preserve"> </w:t>
      </w:r>
      <w:r w:rsidRPr="00500434">
        <w:rPr>
          <w:rFonts w:asciiTheme="majorBidi" w:hAnsiTheme="majorBidi" w:cstheme="majorBidi"/>
          <w:sz w:val="24"/>
          <w:szCs w:val="24"/>
        </w:rPr>
        <w:t xml:space="preserve">aussi rapports  </w:t>
      </w:r>
      <w:r>
        <w:rPr>
          <w:rFonts w:asciiTheme="majorBidi" w:hAnsiTheme="majorBidi" w:cstheme="majorBidi"/>
          <w:sz w:val="24"/>
          <w:szCs w:val="24"/>
        </w:rPr>
        <w:t xml:space="preserve">in </w:t>
      </w:r>
      <w:r w:rsidRPr="00500434">
        <w:rPr>
          <w:rFonts w:asciiTheme="majorBidi" w:hAnsiTheme="majorBidi" w:cstheme="majorBidi"/>
          <w:sz w:val="24"/>
          <w:szCs w:val="24"/>
        </w:rPr>
        <w:t>absentia.</w:t>
      </w:r>
      <w:r>
        <w:rPr>
          <w:rFonts w:asciiTheme="majorBidi" w:hAnsiTheme="majorBidi" w:cstheme="majorBidi"/>
          <w:sz w:val="24"/>
          <w:szCs w:val="24"/>
        </w:rPr>
        <w:t xml:space="preserve"> </w:t>
      </w:r>
      <w:r w:rsidRPr="00500434">
        <w:rPr>
          <w:rFonts w:asciiTheme="majorBidi" w:hAnsiTheme="majorBidi" w:cstheme="majorBidi"/>
          <w:sz w:val="24"/>
          <w:szCs w:val="24"/>
        </w:rPr>
        <w:t>Ils reposent sur le processus de choix ou</w:t>
      </w:r>
      <w:r>
        <w:rPr>
          <w:rFonts w:asciiTheme="majorBidi" w:hAnsiTheme="majorBidi" w:cstheme="majorBidi"/>
          <w:sz w:val="24"/>
          <w:szCs w:val="24"/>
        </w:rPr>
        <w:t xml:space="preserve"> </w:t>
      </w:r>
      <w:r w:rsidRPr="00500434">
        <w:rPr>
          <w:rFonts w:asciiTheme="majorBidi" w:hAnsiTheme="majorBidi" w:cstheme="majorBidi"/>
          <w:sz w:val="24"/>
          <w:szCs w:val="24"/>
        </w:rPr>
        <w:t>de</w:t>
      </w:r>
      <w:r>
        <w:rPr>
          <w:rFonts w:asciiTheme="majorBidi" w:hAnsiTheme="majorBidi" w:cstheme="majorBidi"/>
          <w:sz w:val="24"/>
          <w:szCs w:val="24"/>
        </w:rPr>
        <w:t xml:space="preserve"> </w:t>
      </w:r>
      <w:r w:rsidRPr="00500434">
        <w:rPr>
          <w:rFonts w:asciiTheme="majorBidi" w:hAnsiTheme="majorBidi" w:cstheme="majorBidi"/>
          <w:sz w:val="24"/>
          <w:szCs w:val="24"/>
        </w:rPr>
        <w:t>sélection. Ce sont des rapports associatifs virtuels qui existent entre les éléments appa</w:t>
      </w:r>
      <w:r>
        <w:rPr>
          <w:rFonts w:asciiTheme="majorBidi" w:hAnsiTheme="majorBidi" w:cstheme="majorBidi"/>
          <w:sz w:val="24"/>
          <w:szCs w:val="24"/>
        </w:rPr>
        <w:t>rtenant à la même</w:t>
      </w:r>
      <w:r w:rsidRPr="00500434">
        <w:rPr>
          <w:rFonts w:asciiTheme="majorBidi" w:hAnsiTheme="majorBidi" w:cstheme="majorBidi"/>
          <w:sz w:val="24"/>
          <w:szCs w:val="24"/>
        </w:rPr>
        <w:t xml:space="preserve"> classe morphosyntaxique ou sémantique. En effet, un élément reçoit sa signification par l’existence d’autres termes qui le délimitent et le contredisent. Le processus de sélection, qui se situe sur l’axe paradigmatique, permet la commutation des éléments entre eux dans les différents énoncés</w:t>
      </w:r>
      <w:r>
        <w:rPr>
          <w:rFonts w:asciiTheme="majorBidi" w:hAnsiTheme="majorBidi" w:cstheme="majorBidi"/>
          <w:sz w:val="24"/>
          <w:szCs w:val="24"/>
        </w:rPr>
        <w:t>: Dans cert</w:t>
      </w:r>
      <w:r w:rsidRPr="00500434">
        <w:rPr>
          <w:rFonts w:asciiTheme="majorBidi" w:hAnsiTheme="majorBidi" w:cstheme="majorBidi"/>
          <w:sz w:val="24"/>
          <w:szCs w:val="24"/>
        </w:rPr>
        <w:t>aines positions, le choix est possible entre un certain nombre d’unités, ce qui nous permet de définir les différentes classes de ces dernières. Chaque cl</w:t>
      </w:r>
      <w:r>
        <w:rPr>
          <w:rFonts w:asciiTheme="majorBidi" w:hAnsiTheme="majorBidi" w:cstheme="majorBidi"/>
          <w:sz w:val="24"/>
          <w:szCs w:val="24"/>
        </w:rPr>
        <w:t>ass e représ</w:t>
      </w:r>
      <w:r w:rsidRPr="00500434">
        <w:rPr>
          <w:rFonts w:asciiTheme="majorBidi" w:hAnsiTheme="majorBidi" w:cstheme="majorBidi"/>
          <w:sz w:val="24"/>
          <w:szCs w:val="24"/>
        </w:rPr>
        <w:t>ente un paradigme, ce dernier est l’ensemble d’unités qui peuvent se trouver à la même place dans un énoncé. Ex</w:t>
      </w:r>
      <w:r>
        <w:rPr>
          <w:rFonts w:asciiTheme="majorBidi" w:hAnsiTheme="majorBidi" w:cstheme="majorBidi"/>
          <w:sz w:val="24"/>
          <w:szCs w:val="24"/>
        </w:rPr>
        <w:t>: prenons le term</w:t>
      </w:r>
      <w:r w:rsidRPr="00500434">
        <w:rPr>
          <w:rFonts w:asciiTheme="majorBidi" w:hAnsiTheme="majorBidi" w:cstheme="majorBidi"/>
          <w:sz w:val="24"/>
          <w:szCs w:val="24"/>
        </w:rPr>
        <w:t xml:space="preserve">e </w:t>
      </w:r>
      <w:r>
        <w:rPr>
          <w:rFonts w:asciiTheme="majorBidi" w:hAnsiTheme="majorBidi" w:cstheme="majorBidi"/>
          <w:sz w:val="24"/>
          <w:szCs w:val="24"/>
        </w:rPr>
        <w:t>ens</w:t>
      </w:r>
      <w:r w:rsidRPr="00500434">
        <w:rPr>
          <w:rFonts w:asciiTheme="majorBidi" w:hAnsiTheme="majorBidi" w:cstheme="majorBidi"/>
          <w:sz w:val="24"/>
          <w:szCs w:val="24"/>
        </w:rPr>
        <w:t>eignement</w:t>
      </w:r>
      <w:r>
        <w:rPr>
          <w:rFonts w:asciiTheme="majorBidi" w:hAnsiTheme="majorBidi" w:cstheme="majorBidi"/>
          <w:sz w:val="24"/>
          <w:szCs w:val="24"/>
        </w:rPr>
        <w:t xml:space="preserve">: selon F. de </w:t>
      </w:r>
      <w:r w:rsidRPr="00500434">
        <w:rPr>
          <w:rFonts w:asciiTheme="majorBidi" w:hAnsiTheme="majorBidi" w:cstheme="majorBidi"/>
          <w:sz w:val="24"/>
          <w:szCs w:val="24"/>
        </w:rPr>
        <w:t xml:space="preserve"> </w:t>
      </w:r>
      <w:r>
        <w:rPr>
          <w:rFonts w:asciiTheme="majorBidi" w:hAnsiTheme="majorBidi" w:cstheme="majorBidi"/>
          <w:sz w:val="24"/>
          <w:szCs w:val="24"/>
        </w:rPr>
        <w:t xml:space="preserve">Saussure, ce </w:t>
      </w:r>
      <w:r w:rsidRPr="00500434">
        <w:rPr>
          <w:rFonts w:asciiTheme="majorBidi" w:hAnsiTheme="majorBidi" w:cstheme="majorBidi"/>
          <w:sz w:val="24"/>
          <w:szCs w:val="24"/>
        </w:rPr>
        <w:t xml:space="preserve"> </w:t>
      </w:r>
      <w:r>
        <w:rPr>
          <w:rFonts w:asciiTheme="majorBidi" w:hAnsiTheme="majorBidi" w:cstheme="majorBidi"/>
          <w:sz w:val="24"/>
          <w:szCs w:val="24"/>
        </w:rPr>
        <w:t>t</w:t>
      </w:r>
      <w:r w:rsidRPr="00500434">
        <w:rPr>
          <w:rFonts w:asciiTheme="majorBidi" w:hAnsiTheme="majorBidi" w:cstheme="majorBidi"/>
          <w:sz w:val="24"/>
          <w:szCs w:val="24"/>
        </w:rPr>
        <w:t xml:space="preserve">erme est:-du point de vue du radical, en rapport paradigmatique avec enseigner, enseignons, etc. </w:t>
      </w:r>
    </w:p>
    <w:p w:rsidR="00500434" w:rsidRDefault="00500434">
      <w:pPr>
        <w:rPr>
          <w:rFonts w:asciiTheme="majorBidi" w:hAnsiTheme="majorBidi" w:cstheme="majorBidi"/>
          <w:sz w:val="24"/>
          <w:szCs w:val="24"/>
        </w:rPr>
      </w:pPr>
      <w:r w:rsidRPr="00500434">
        <w:rPr>
          <w:rFonts w:asciiTheme="majorBidi" w:hAnsiTheme="majorBidi" w:cstheme="majorBidi"/>
          <w:sz w:val="24"/>
          <w:szCs w:val="24"/>
        </w:rPr>
        <w:t>-du point de vue du suffixe</w:t>
      </w:r>
      <w:r>
        <w:rPr>
          <w:rFonts w:asciiTheme="majorBidi" w:hAnsiTheme="majorBidi" w:cstheme="majorBidi"/>
          <w:sz w:val="24"/>
          <w:szCs w:val="24"/>
        </w:rPr>
        <w:t>, en rapport paradigmatique av</w:t>
      </w:r>
      <w:r w:rsidRPr="00500434">
        <w:rPr>
          <w:rFonts w:asciiTheme="majorBidi" w:hAnsiTheme="majorBidi" w:cstheme="majorBidi"/>
          <w:sz w:val="24"/>
          <w:szCs w:val="24"/>
        </w:rPr>
        <w:t xml:space="preserve">ec armement, </w:t>
      </w:r>
      <w:r>
        <w:rPr>
          <w:rFonts w:asciiTheme="majorBidi" w:hAnsiTheme="majorBidi" w:cstheme="majorBidi"/>
          <w:sz w:val="24"/>
          <w:szCs w:val="24"/>
        </w:rPr>
        <w:t>changem</w:t>
      </w:r>
      <w:r w:rsidRPr="00500434">
        <w:rPr>
          <w:rFonts w:asciiTheme="majorBidi" w:hAnsiTheme="majorBidi" w:cstheme="majorBidi"/>
          <w:sz w:val="24"/>
          <w:szCs w:val="24"/>
        </w:rPr>
        <w:t>ent, etc.</w:t>
      </w:r>
    </w:p>
    <w:p w:rsidR="00067CD3" w:rsidRPr="00500434" w:rsidRDefault="00500434">
      <w:pPr>
        <w:rPr>
          <w:rFonts w:asciiTheme="majorBidi" w:hAnsiTheme="majorBidi" w:cstheme="majorBidi"/>
          <w:sz w:val="24"/>
          <w:szCs w:val="24"/>
        </w:rPr>
      </w:pPr>
      <w:r w:rsidRPr="00500434">
        <w:rPr>
          <w:rFonts w:asciiTheme="majorBidi" w:hAnsiTheme="majorBidi" w:cstheme="majorBidi"/>
          <w:sz w:val="24"/>
          <w:szCs w:val="24"/>
        </w:rPr>
        <w:t>-du point de vue sémantique, en rapport paradigmatique avec apprentissage, éducation, etc.</w:t>
      </w:r>
    </w:p>
    <w:p w:rsidR="00500434" w:rsidRPr="00500434" w:rsidRDefault="00500434">
      <w:pPr>
        <w:rPr>
          <w:rFonts w:asciiTheme="majorBidi" w:hAnsiTheme="majorBidi" w:cstheme="majorBidi"/>
          <w:sz w:val="24"/>
          <w:szCs w:val="24"/>
        </w:rPr>
      </w:pPr>
    </w:p>
    <w:sectPr w:rsidR="00500434" w:rsidRPr="00500434" w:rsidSect="00ED72E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67CD3"/>
    <w:rsid w:val="00067CD3"/>
    <w:rsid w:val="000D78BA"/>
    <w:rsid w:val="00500434"/>
    <w:rsid w:val="00787AEA"/>
    <w:rsid w:val="008D7E73"/>
    <w:rsid w:val="00ED72E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72E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60325567">
      <w:bodyDiv w:val="1"/>
      <w:marLeft w:val="0"/>
      <w:marRight w:val="0"/>
      <w:marTop w:val="0"/>
      <w:marBottom w:val="0"/>
      <w:divBdr>
        <w:top w:val="none" w:sz="0" w:space="0" w:color="auto"/>
        <w:left w:val="none" w:sz="0" w:space="0" w:color="auto"/>
        <w:bottom w:val="none" w:sz="0" w:space="0" w:color="auto"/>
        <w:right w:val="none" w:sz="0" w:space="0" w:color="auto"/>
      </w:divBdr>
    </w:div>
    <w:div w:id="1916738922">
      <w:bodyDiv w:val="1"/>
      <w:marLeft w:val="0"/>
      <w:marRight w:val="0"/>
      <w:marTop w:val="0"/>
      <w:marBottom w:val="0"/>
      <w:divBdr>
        <w:top w:val="none" w:sz="0" w:space="0" w:color="auto"/>
        <w:left w:val="none" w:sz="0" w:space="0" w:color="auto"/>
        <w:bottom w:val="none" w:sz="0" w:space="0" w:color="auto"/>
        <w:right w:val="none" w:sz="0" w:space="0" w:color="auto"/>
      </w:divBdr>
      <w:divsChild>
        <w:div w:id="1847744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598</Words>
  <Characters>3291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 0216</dc:creator>
  <cp:lastModifiedBy>mpi 01021</cp:lastModifiedBy>
  <cp:revision>2</cp:revision>
  <dcterms:created xsi:type="dcterms:W3CDTF">2021-11-20T18:26:00Z</dcterms:created>
  <dcterms:modified xsi:type="dcterms:W3CDTF">2021-11-20T18:26:00Z</dcterms:modified>
</cp:coreProperties>
</file>