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AD" w:rsidRPr="00077CAD" w:rsidRDefault="00077CAD" w:rsidP="00077CAD">
      <w:pPr>
        <w:jc w:val="center"/>
        <w:rPr>
          <w:rFonts w:ascii="Arial" w:hAnsi="Arial"/>
          <w:b/>
          <w:bCs/>
          <w:sz w:val="24"/>
          <w:szCs w:val="24"/>
        </w:rPr>
      </w:pPr>
      <w:r w:rsidRPr="00077CAD">
        <w:rPr>
          <w:rFonts w:ascii="Arial" w:hAnsi="Arial"/>
          <w:b/>
          <w:bCs/>
          <w:sz w:val="24"/>
          <w:szCs w:val="24"/>
        </w:rPr>
        <w:t>Métabolisme de glucose (suite)</w:t>
      </w:r>
    </w:p>
    <w:p w:rsidR="00077CAD" w:rsidRDefault="00077CAD" w:rsidP="00077CAD">
      <w:pPr>
        <w:rPr>
          <w:sz w:val="24"/>
          <w:szCs w:val="24"/>
        </w:rPr>
      </w:pPr>
    </w:p>
    <w:p w:rsidR="00077CAD" w:rsidRPr="00077CAD" w:rsidRDefault="00077CAD" w:rsidP="00077CAD">
      <w:pPr>
        <w:rPr>
          <w:rFonts w:ascii="Arial" w:hAnsi="Arial"/>
          <w:b/>
          <w:bCs/>
          <w:sz w:val="24"/>
          <w:szCs w:val="24"/>
        </w:rPr>
      </w:pPr>
      <w:r w:rsidRPr="00077CAD">
        <w:rPr>
          <w:rFonts w:ascii="Arial" w:hAnsi="Arial"/>
          <w:b/>
          <w:bCs/>
          <w:sz w:val="24"/>
          <w:szCs w:val="24"/>
        </w:rPr>
        <w:t>4. Devenir du pyruvate</w:t>
      </w:r>
    </w:p>
    <w:p w:rsidR="00077CAD" w:rsidRDefault="00B5047A" w:rsidP="00077CAD">
      <w:pPr>
        <w:ind w:left="-5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24600" cy="15811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275" w:rsidRDefault="002A6275" w:rsidP="00077CAD">
      <w:pPr>
        <w:tabs>
          <w:tab w:val="left" w:pos="1665"/>
        </w:tabs>
        <w:rPr>
          <w:rFonts w:ascii="Arial" w:hAnsi="Arial"/>
          <w:b/>
          <w:bCs/>
          <w:sz w:val="24"/>
          <w:szCs w:val="24"/>
        </w:rPr>
      </w:pPr>
      <w:r w:rsidRPr="002A6275">
        <w:rPr>
          <w:rFonts w:ascii="Arial" w:hAnsi="Arial"/>
          <w:b/>
          <w:bCs/>
          <w:sz w:val="24"/>
          <w:szCs w:val="24"/>
        </w:rPr>
        <w:t>4.1. Oxydation du pyruvate en CO</w:t>
      </w:r>
      <w:r w:rsidRPr="002A6275">
        <w:rPr>
          <w:rFonts w:ascii="Arial" w:hAnsi="Arial"/>
          <w:b/>
          <w:bCs/>
          <w:sz w:val="24"/>
          <w:szCs w:val="24"/>
          <w:vertAlign w:val="subscript"/>
        </w:rPr>
        <w:t>2</w:t>
      </w:r>
      <w:r w:rsidR="00077CAD" w:rsidRPr="002A6275">
        <w:rPr>
          <w:rFonts w:ascii="Arial" w:hAnsi="Arial"/>
          <w:b/>
          <w:bCs/>
          <w:sz w:val="24"/>
          <w:szCs w:val="24"/>
        </w:rPr>
        <w:tab/>
      </w:r>
    </w:p>
    <w:p w:rsidR="00943A61" w:rsidRDefault="00B5047A" w:rsidP="002A6275">
      <w:pPr>
        <w:ind w:left="-28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5972175" cy="2886075"/>
            <wp:effectExtent l="19050" t="0" r="9525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A61" w:rsidRDefault="00943A61" w:rsidP="00943A61">
      <w:pPr>
        <w:rPr>
          <w:rFonts w:ascii="Arial" w:hAnsi="Arial"/>
          <w:b/>
          <w:bCs/>
          <w:sz w:val="24"/>
          <w:szCs w:val="24"/>
        </w:rPr>
      </w:pPr>
      <w:r w:rsidRPr="00943A61">
        <w:rPr>
          <w:rFonts w:ascii="Arial" w:hAnsi="Arial"/>
          <w:b/>
          <w:bCs/>
          <w:sz w:val="24"/>
          <w:szCs w:val="24"/>
        </w:rPr>
        <w:t>4.2. Réduction de pyruvate en lactate</w:t>
      </w:r>
    </w:p>
    <w:p w:rsidR="00B41CF1" w:rsidRDefault="00B5047A" w:rsidP="00943A61">
      <w:pPr>
        <w:ind w:left="-28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048375" cy="1885950"/>
            <wp:effectExtent l="19050" t="0" r="9525" b="0"/>
            <wp:docPr id="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5E" w:rsidRDefault="00E32F5E" w:rsidP="00943A61">
      <w:pPr>
        <w:rPr>
          <w:rFonts w:ascii="Arial" w:hAnsi="Arial"/>
          <w:b/>
          <w:bCs/>
          <w:sz w:val="24"/>
          <w:szCs w:val="24"/>
        </w:rPr>
      </w:pPr>
    </w:p>
    <w:p w:rsidR="00E32F5E" w:rsidRDefault="00943A61" w:rsidP="00943A61">
      <w:pPr>
        <w:rPr>
          <w:rFonts w:ascii="Arial" w:hAnsi="Arial"/>
          <w:b/>
          <w:bCs/>
          <w:sz w:val="24"/>
          <w:szCs w:val="24"/>
        </w:rPr>
      </w:pPr>
      <w:r w:rsidRPr="00E32F5E">
        <w:rPr>
          <w:rFonts w:ascii="Arial" w:hAnsi="Arial"/>
          <w:b/>
          <w:bCs/>
          <w:sz w:val="24"/>
          <w:szCs w:val="24"/>
        </w:rPr>
        <w:t xml:space="preserve">4.3. Transformation du </w:t>
      </w:r>
      <w:r w:rsidR="00E32F5E" w:rsidRPr="00E32F5E">
        <w:rPr>
          <w:rFonts w:ascii="Arial" w:hAnsi="Arial"/>
          <w:b/>
          <w:bCs/>
          <w:sz w:val="24"/>
          <w:szCs w:val="24"/>
        </w:rPr>
        <w:t>pyruvate en éthanol</w:t>
      </w:r>
    </w:p>
    <w:p w:rsidR="003D3D45" w:rsidRDefault="00B5047A" w:rsidP="00E32F5E">
      <w:pPr>
        <w:ind w:left="-28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143625" cy="3228975"/>
            <wp:effectExtent l="19050" t="0" r="9525" b="0"/>
            <wp:docPr id="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A61" w:rsidRDefault="003D3D45" w:rsidP="003D3D45">
      <w:pPr>
        <w:rPr>
          <w:rFonts w:ascii="Arial" w:hAnsi="Arial"/>
          <w:b/>
          <w:bCs/>
          <w:sz w:val="24"/>
          <w:szCs w:val="24"/>
        </w:rPr>
      </w:pPr>
      <w:r w:rsidRPr="003D3D45">
        <w:rPr>
          <w:rFonts w:ascii="Arial" w:hAnsi="Arial"/>
          <w:b/>
          <w:bCs/>
          <w:sz w:val="24"/>
          <w:szCs w:val="24"/>
        </w:rPr>
        <w:t>4.4. Carboxylation du pyruvate en oxaloacétate</w:t>
      </w:r>
    </w:p>
    <w:p w:rsidR="003D3D45" w:rsidRDefault="00B5047A" w:rsidP="003D3D45">
      <w:pPr>
        <w:ind w:left="-284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24"/>
          <w:szCs w:val="24"/>
        </w:rPr>
        <w:drawing>
          <wp:inline distT="0" distB="0" distL="0" distR="0">
            <wp:extent cx="6143625" cy="1104900"/>
            <wp:effectExtent l="19050" t="0" r="9525" b="0"/>
            <wp:docPr id="5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D45" w:rsidRDefault="003D3D45" w:rsidP="003D3D45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5. Entrée des autres glucides dans la séquence glycolytique </w:t>
      </w:r>
    </w:p>
    <w:p w:rsidR="00FB58D0" w:rsidRDefault="00B5047A" w:rsidP="00B41CF1">
      <w:pPr>
        <w:ind w:left="-284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24"/>
          <w:szCs w:val="24"/>
        </w:rPr>
        <w:drawing>
          <wp:inline distT="0" distB="0" distL="0" distR="0">
            <wp:extent cx="6048375" cy="1257300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D45" w:rsidRPr="00FB58D0" w:rsidRDefault="00FB58D0" w:rsidP="00B41CF1">
      <w:pPr>
        <w:ind w:left="-284"/>
        <w:rPr>
          <w:rFonts w:ascii="Arial" w:hAnsi="Arial"/>
          <w:b/>
          <w:bCs/>
          <w:sz w:val="24"/>
          <w:szCs w:val="24"/>
        </w:rPr>
      </w:pPr>
      <w:r w:rsidRPr="00FB58D0">
        <w:rPr>
          <w:rFonts w:ascii="Arial" w:hAnsi="Arial"/>
          <w:b/>
          <w:bCs/>
          <w:sz w:val="24"/>
          <w:szCs w:val="24"/>
        </w:rPr>
        <w:t>5.1. Glycogène et amidon</w:t>
      </w:r>
    </w:p>
    <w:p w:rsidR="00FB58D0" w:rsidRDefault="00B5047A" w:rsidP="00B41CF1">
      <w:pPr>
        <w:ind w:left="-28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6029325" cy="104775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81F" w:rsidRDefault="00D5381F" w:rsidP="00B41CF1">
      <w:pPr>
        <w:ind w:left="-284"/>
        <w:rPr>
          <w:rFonts w:ascii="Arial" w:hAnsi="Arial"/>
          <w:sz w:val="24"/>
          <w:szCs w:val="24"/>
        </w:rPr>
      </w:pPr>
    </w:p>
    <w:p w:rsidR="00CC6AB9" w:rsidRDefault="00FB58D0" w:rsidP="00D5381F">
      <w:pPr>
        <w:rPr>
          <w:rFonts w:ascii="Arial" w:hAnsi="Arial"/>
          <w:b/>
          <w:bCs/>
          <w:sz w:val="24"/>
          <w:szCs w:val="24"/>
        </w:rPr>
      </w:pPr>
      <w:r w:rsidRPr="00D5381F">
        <w:rPr>
          <w:rFonts w:ascii="Arial" w:hAnsi="Arial"/>
          <w:b/>
          <w:bCs/>
          <w:sz w:val="24"/>
          <w:szCs w:val="24"/>
        </w:rPr>
        <w:t xml:space="preserve">5.2. </w:t>
      </w:r>
      <w:r w:rsidR="00D5381F" w:rsidRPr="00D5381F">
        <w:rPr>
          <w:rFonts w:ascii="Arial" w:hAnsi="Arial"/>
          <w:b/>
          <w:bCs/>
          <w:sz w:val="24"/>
          <w:szCs w:val="24"/>
        </w:rPr>
        <w:t>Les disaccharides</w:t>
      </w:r>
    </w:p>
    <w:p w:rsidR="00CC6AB9" w:rsidRDefault="00B5047A" w:rsidP="00CC6AB9">
      <w:pPr>
        <w:ind w:left="-28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076950" cy="1438275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F1" w:rsidRDefault="00CC6AB9" w:rsidP="00CC6AB9">
      <w:pPr>
        <w:rPr>
          <w:rFonts w:ascii="Arial" w:hAnsi="Arial"/>
          <w:b/>
          <w:bCs/>
          <w:sz w:val="24"/>
          <w:szCs w:val="24"/>
        </w:rPr>
      </w:pPr>
      <w:r w:rsidRPr="00CC6AB9">
        <w:rPr>
          <w:rFonts w:ascii="Arial" w:hAnsi="Arial"/>
          <w:b/>
          <w:bCs/>
          <w:sz w:val="24"/>
          <w:szCs w:val="24"/>
        </w:rPr>
        <w:t>5.3. Les monosaccharides</w:t>
      </w:r>
    </w:p>
    <w:p w:rsidR="009C1ED1" w:rsidRPr="009C1ED1" w:rsidRDefault="00B5047A" w:rsidP="009C1ED1">
      <w:pPr>
        <w:ind w:left="-284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24"/>
          <w:szCs w:val="24"/>
        </w:rPr>
        <w:drawing>
          <wp:inline distT="0" distB="0" distL="0" distR="0">
            <wp:extent cx="6143625" cy="2381250"/>
            <wp:effectExtent l="1905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AB9" w:rsidRPr="009C1ED1" w:rsidRDefault="00B5047A" w:rsidP="009C1ED1">
      <w:pPr>
        <w:ind w:left="-28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6076950" cy="348615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AB9" w:rsidRPr="009C1ED1" w:rsidSect="00077CAD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B82" w:rsidRDefault="006F3B82" w:rsidP="00A34BF5">
      <w:pPr>
        <w:spacing w:after="0" w:line="240" w:lineRule="auto"/>
      </w:pPr>
      <w:r>
        <w:separator/>
      </w:r>
    </w:p>
  </w:endnote>
  <w:endnote w:type="continuationSeparator" w:id="1">
    <w:p w:rsidR="006F3B82" w:rsidRDefault="006F3B82" w:rsidP="00A3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F5" w:rsidRDefault="00CA681F">
    <w:pPr>
      <w:pStyle w:val="Pieddepage"/>
      <w:jc w:val="center"/>
    </w:pPr>
    <w:fldSimple w:instr=" PAGE   \* MERGEFORMAT ">
      <w:r w:rsidR="00D94547">
        <w:rPr>
          <w:noProof/>
        </w:rPr>
        <w:t>4</w:t>
      </w:r>
    </w:fldSimple>
  </w:p>
  <w:p w:rsidR="00A34BF5" w:rsidRDefault="00A34BF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B82" w:rsidRDefault="006F3B82" w:rsidP="00A34BF5">
      <w:pPr>
        <w:spacing w:after="0" w:line="240" w:lineRule="auto"/>
      </w:pPr>
      <w:r>
        <w:separator/>
      </w:r>
    </w:p>
  </w:footnote>
  <w:footnote w:type="continuationSeparator" w:id="1">
    <w:p w:rsidR="006F3B82" w:rsidRDefault="006F3B82" w:rsidP="00A3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32" w:rsidRDefault="00CA681F">
    <w:pPr>
      <w:pStyle w:val="En-tte"/>
      <w:jc w:val="center"/>
    </w:pPr>
    <w:fldSimple w:instr=" PAGE   \* MERGEFORMAT ">
      <w:r w:rsidR="00D94547">
        <w:rPr>
          <w:noProof/>
        </w:rPr>
        <w:t>4</w:t>
      </w:r>
    </w:fldSimple>
  </w:p>
  <w:p w:rsidR="00B61232" w:rsidRDefault="00B6123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CAD"/>
    <w:rsid w:val="00077CAD"/>
    <w:rsid w:val="002A6275"/>
    <w:rsid w:val="003D3D45"/>
    <w:rsid w:val="004D519E"/>
    <w:rsid w:val="006F3B82"/>
    <w:rsid w:val="00716F2F"/>
    <w:rsid w:val="00943A61"/>
    <w:rsid w:val="009C1ED1"/>
    <w:rsid w:val="00A34BF5"/>
    <w:rsid w:val="00AF7C23"/>
    <w:rsid w:val="00B11B8D"/>
    <w:rsid w:val="00B41CF1"/>
    <w:rsid w:val="00B5047A"/>
    <w:rsid w:val="00B61232"/>
    <w:rsid w:val="00CA681F"/>
    <w:rsid w:val="00CC6AB9"/>
    <w:rsid w:val="00D5381F"/>
    <w:rsid w:val="00D94547"/>
    <w:rsid w:val="00E32F5E"/>
    <w:rsid w:val="00FB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1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CA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34BF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34BF5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34BF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4BF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DiNozzo Fondation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nadir</cp:lastModifiedBy>
  <cp:revision>2</cp:revision>
  <dcterms:created xsi:type="dcterms:W3CDTF">2021-11-24T17:57:00Z</dcterms:created>
  <dcterms:modified xsi:type="dcterms:W3CDTF">2021-11-24T17:57:00Z</dcterms:modified>
</cp:coreProperties>
</file>