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C46" w:rsidRPr="00921C46" w:rsidRDefault="00913B65" w:rsidP="00913B65">
      <w:pPr>
        <w:pStyle w:val="Paragraphedeliste"/>
        <w:tabs>
          <w:tab w:val="left" w:pos="142"/>
          <w:tab w:val="left" w:pos="284"/>
        </w:tabs>
        <w:spacing w:after="0" w:line="360" w:lineRule="auto"/>
        <w:ind w:left="0"/>
        <w:jc w:val="center"/>
        <w:rPr>
          <w:rFonts w:ascii="Times New Roman" w:hAnsi="Times New Roman" w:cs="Times New Roman"/>
          <w:b/>
          <w:bCs/>
          <w:sz w:val="24"/>
          <w:szCs w:val="24"/>
        </w:rPr>
      </w:pPr>
      <w:r w:rsidRPr="00921C46">
        <w:rPr>
          <w:rFonts w:ascii="Times New Roman" w:hAnsi="Times New Roman" w:cs="Times New Roman"/>
          <w:b/>
          <w:bCs/>
          <w:sz w:val="24"/>
          <w:szCs w:val="24"/>
        </w:rPr>
        <w:t>Régulation</w:t>
      </w:r>
      <w:r w:rsidR="00921C46" w:rsidRPr="00921C46">
        <w:rPr>
          <w:rFonts w:ascii="Times New Roman" w:hAnsi="Times New Roman" w:cs="Times New Roman"/>
          <w:b/>
          <w:bCs/>
          <w:sz w:val="24"/>
          <w:szCs w:val="24"/>
        </w:rPr>
        <w:t xml:space="preserve"> de la glycémie</w:t>
      </w:r>
    </w:p>
    <w:p w:rsidR="00160DD8" w:rsidRDefault="00160DD8" w:rsidP="00921C46">
      <w:pPr>
        <w:pStyle w:val="Paragraphedeliste"/>
        <w:tabs>
          <w:tab w:val="left" w:pos="142"/>
          <w:tab w:val="left" w:pos="284"/>
        </w:tabs>
        <w:spacing w:after="0" w:line="360" w:lineRule="auto"/>
        <w:ind w:left="0"/>
      </w:pPr>
    </w:p>
    <w:p w:rsidR="00160DD8" w:rsidRDefault="00160DD8" w:rsidP="00160DD8">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913B65">
        <w:rPr>
          <w:rFonts w:ascii="Times New Roman" w:hAnsi="Times New Roman" w:cs="Times New Roman"/>
          <w:b/>
          <w:bCs/>
          <w:sz w:val="24"/>
          <w:szCs w:val="24"/>
        </w:rPr>
        <w:t>1</w:t>
      </w:r>
      <w:r w:rsidR="00913B65" w:rsidRPr="00913B65">
        <w:rPr>
          <w:rFonts w:ascii="Times New Roman" w:hAnsi="Times New Roman" w:cs="Times New Roman"/>
          <w:b/>
          <w:bCs/>
          <w:sz w:val="24"/>
          <w:szCs w:val="24"/>
        </w:rPr>
        <w:t>.</w:t>
      </w:r>
      <w:r w:rsidR="00913B65">
        <w:rPr>
          <w:rFonts w:ascii="Times New Roman" w:hAnsi="Times New Roman" w:cs="Times New Roman"/>
          <w:sz w:val="24"/>
          <w:szCs w:val="24"/>
        </w:rPr>
        <w:t xml:space="preserve"> </w:t>
      </w:r>
      <w:r w:rsidRPr="00160DD8">
        <w:rPr>
          <w:rFonts w:ascii="Times New Roman" w:hAnsi="Times New Roman" w:cs="Times New Roman"/>
          <w:sz w:val="24"/>
          <w:szCs w:val="24"/>
        </w:rPr>
        <w:t xml:space="preserve"> </w:t>
      </w:r>
      <w:r w:rsidRPr="00160DD8">
        <w:rPr>
          <w:rFonts w:ascii="Times New Roman" w:hAnsi="Times New Roman" w:cs="Times New Roman"/>
          <w:b/>
          <w:bCs/>
          <w:sz w:val="24"/>
          <w:szCs w:val="24"/>
        </w:rPr>
        <w:t>Etude analytique de la régulation hormonale</w:t>
      </w:r>
      <w:r w:rsidRPr="00160DD8">
        <w:rPr>
          <w:rFonts w:ascii="Times New Roman" w:hAnsi="Times New Roman" w:cs="Times New Roman"/>
          <w:sz w:val="24"/>
          <w:szCs w:val="24"/>
        </w:rPr>
        <w:t xml:space="preserve"> </w:t>
      </w:r>
    </w:p>
    <w:p w:rsidR="00160DD8" w:rsidRPr="00160DD8" w:rsidRDefault="00160DD8" w:rsidP="00160DD8">
      <w:pPr>
        <w:pStyle w:val="Paragraphedeliste"/>
        <w:tabs>
          <w:tab w:val="left" w:pos="142"/>
          <w:tab w:val="left" w:pos="284"/>
        </w:tabs>
        <w:spacing w:after="0" w:line="360" w:lineRule="auto"/>
        <w:ind w:left="0"/>
        <w:jc w:val="both"/>
        <w:rPr>
          <w:rFonts w:ascii="Times New Roman" w:hAnsi="Times New Roman" w:cs="Times New Roman"/>
          <w:b/>
          <w:bCs/>
          <w:sz w:val="24"/>
          <w:szCs w:val="24"/>
        </w:rPr>
      </w:pPr>
      <w:r w:rsidRPr="00160DD8">
        <w:rPr>
          <w:rFonts w:ascii="Times New Roman" w:hAnsi="Times New Roman" w:cs="Times New Roman"/>
          <w:b/>
          <w:bCs/>
          <w:sz w:val="24"/>
          <w:szCs w:val="24"/>
        </w:rPr>
        <w:t>1.1</w:t>
      </w:r>
      <w:r w:rsidR="00913B65">
        <w:rPr>
          <w:rFonts w:ascii="Times New Roman" w:hAnsi="Times New Roman" w:cs="Times New Roman"/>
          <w:b/>
          <w:bCs/>
          <w:sz w:val="24"/>
          <w:szCs w:val="24"/>
        </w:rPr>
        <w:t>.</w:t>
      </w:r>
      <w:r w:rsidRPr="00160DD8">
        <w:rPr>
          <w:rFonts w:ascii="Times New Roman" w:hAnsi="Times New Roman" w:cs="Times New Roman"/>
          <w:b/>
          <w:bCs/>
          <w:sz w:val="24"/>
          <w:szCs w:val="24"/>
        </w:rPr>
        <w:t xml:space="preserve"> Les phénomènes énergétiques sont sous contrôle hormonale </w:t>
      </w:r>
    </w:p>
    <w:p w:rsidR="00160DD8" w:rsidRPr="00160DD8" w:rsidRDefault="00160DD8" w:rsidP="00160DD8">
      <w:pPr>
        <w:pStyle w:val="Paragraphedeliste"/>
        <w:tabs>
          <w:tab w:val="left" w:pos="142"/>
          <w:tab w:val="left" w:pos="284"/>
        </w:tabs>
        <w:spacing w:after="0" w:line="360" w:lineRule="auto"/>
        <w:ind w:left="0"/>
        <w:jc w:val="both"/>
        <w:rPr>
          <w:rFonts w:ascii="Times New Roman" w:hAnsi="Times New Roman" w:cs="Times New Roman"/>
          <w:b/>
          <w:bCs/>
          <w:sz w:val="24"/>
          <w:szCs w:val="24"/>
        </w:rPr>
      </w:pPr>
      <w:r w:rsidRPr="00160DD8">
        <w:rPr>
          <w:rFonts w:ascii="Times New Roman" w:hAnsi="Times New Roman" w:cs="Times New Roman"/>
          <w:b/>
          <w:bCs/>
          <w:sz w:val="24"/>
          <w:szCs w:val="24"/>
        </w:rPr>
        <w:t xml:space="preserve">a. L’insuline </w:t>
      </w:r>
    </w:p>
    <w:p w:rsidR="00160DD8" w:rsidRDefault="00160DD8" w:rsidP="00160DD8">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160DD8">
        <w:rPr>
          <w:rFonts w:ascii="Times New Roman" w:hAnsi="Times New Roman" w:cs="Times New Roman"/>
          <w:sz w:val="24"/>
          <w:szCs w:val="24"/>
        </w:rPr>
        <w:t xml:space="preserve">Elle agit au niveau des tissus périphériques et au niveau du foie </w:t>
      </w:r>
    </w:p>
    <w:p w:rsidR="00160DD8" w:rsidRPr="005346CA" w:rsidRDefault="00160DD8" w:rsidP="00160DD8">
      <w:pPr>
        <w:pStyle w:val="Paragraphedeliste"/>
        <w:tabs>
          <w:tab w:val="left" w:pos="142"/>
          <w:tab w:val="left" w:pos="284"/>
        </w:tabs>
        <w:spacing w:after="0" w:line="360" w:lineRule="auto"/>
        <w:ind w:left="0"/>
        <w:jc w:val="both"/>
        <w:rPr>
          <w:rFonts w:ascii="Times New Roman" w:hAnsi="Times New Roman" w:cs="Times New Roman"/>
          <w:b/>
          <w:bCs/>
          <w:sz w:val="24"/>
          <w:szCs w:val="24"/>
        </w:rPr>
      </w:pPr>
      <w:r w:rsidRPr="005346CA">
        <w:rPr>
          <w:rFonts w:ascii="Times New Roman" w:hAnsi="Times New Roman" w:cs="Times New Roman"/>
          <w:b/>
          <w:bCs/>
          <w:sz w:val="24"/>
          <w:szCs w:val="24"/>
        </w:rPr>
        <w:t xml:space="preserve">- Au niveau des tissus périphériques :  </w:t>
      </w:r>
    </w:p>
    <w:p w:rsidR="00160DD8" w:rsidRDefault="00160DD8" w:rsidP="00160DD8">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160DD8">
        <w:rPr>
          <w:rFonts w:ascii="Times New Roman" w:hAnsi="Times New Roman" w:cs="Times New Roman"/>
          <w:sz w:val="24"/>
          <w:szCs w:val="24"/>
        </w:rPr>
        <w:t>Elle a une action sur le métabolisme glucidique. Lipidique et protidique :</w:t>
      </w:r>
    </w:p>
    <w:p w:rsidR="00160DD8" w:rsidRDefault="00160DD8" w:rsidP="00160DD8">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160DD8">
        <w:rPr>
          <w:rFonts w:ascii="Times New Roman" w:hAnsi="Times New Roman" w:cs="Times New Roman"/>
          <w:sz w:val="24"/>
          <w:szCs w:val="24"/>
        </w:rPr>
        <w:sym w:font="Symbol" w:char="F0B7"/>
      </w:r>
      <w:r w:rsidRPr="00160DD8">
        <w:rPr>
          <w:rFonts w:ascii="Times New Roman" w:hAnsi="Times New Roman" w:cs="Times New Roman"/>
          <w:sz w:val="24"/>
          <w:szCs w:val="24"/>
        </w:rPr>
        <w:t xml:space="preserve">  Elle augmente la perméabilité cellulaire au glucose pour la plupart des cellules.</w:t>
      </w:r>
      <w:r>
        <w:rPr>
          <w:rFonts w:ascii="Times New Roman" w:hAnsi="Times New Roman" w:cs="Times New Roman"/>
          <w:sz w:val="24"/>
          <w:szCs w:val="24"/>
        </w:rPr>
        <w:t xml:space="preserve"> </w:t>
      </w:r>
      <w:r w:rsidRPr="00160DD8">
        <w:rPr>
          <w:rFonts w:ascii="Times New Roman" w:hAnsi="Times New Roman" w:cs="Times New Roman"/>
          <w:sz w:val="24"/>
          <w:szCs w:val="24"/>
        </w:rPr>
        <w:t xml:space="preserve">En particulier celles des muscles et du tissu adipeux (par contre, ce qui les protège en cas de carence insulinique). Elle augmente ainsi :  </w:t>
      </w:r>
    </w:p>
    <w:p w:rsidR="005346CA" w:rsidRDefault="00160DD8" w:rsidP="00160DD8">
      <w:pPr>
        <w:pStyle w:val="Paragraphedeliste"/>
        <w:numPr>
          <w:ilvl w:val="0"/>
          <w:numId w:val="5"/>
        </w:numPr>
        <w:tabs>
          <w:tab w:val="left" w:pos="142"/>
          <w:tab w:val="left" w:pos="284"/>
        </w:tabs>
        <w:spacing w:after="0" w:line="360" w:lineRule="auto"/>
        <w:ind w:left="0" w:firstLine="0"/>
        <w:jc w:val="both"/>
        <w:rPr>
          <w:rFonts w:ascii="Times New Roman" w:hAnsi="Times New Roman" w:cs="Times New Roman"/>
          <w:sz w:val="24"/>
          <w:szCs w:val="24"/>
        </w:rPr>
      </w:pPr>
      <w:r w:rsidRPr="00160DD8">
        <w:rPr>
          <w:rFonts w:ascii="Times New Roman" w:hAnsi="Times New Roman" w:cs="Times New Roman"/>
          <w:sz w:val="24"/>
          <w:szCs w:val="24"/>
        </w:rPr>
        <w:t>La captation du glucose au niveau des muscles et son stockage sous forme</w:t>
      </w:r>
      <w:r w:rsidR="005346CA">
        <w:rPr>
          <w:rFonts w:ascii="Times New Roman" w:hAnsi="Times New Roman" w:cs="Times New Roman"/>
          <w:sz w:val="24"/>
          <w:szCs w:val="24"/>
        </w:rPr>
        <w:t xml:space="preserve"> </w:t>
      </w:r>
      <w:r w:rsidRPr="00160DD8">
        <w:rPr>
          <w:rFonts w:ascii="Times New Roman" w:hAnsi="Times New Roman" w:cs="Times New Roman"/>
          <w:sz w:val="24"/>
          <w:szCs w:val="24"/>
        </w:rPr>
        <w:t xml:space="preserve">de glycogène (glycogénèse).  </w:t>
      </w:r>
    </w:p>
    <w:p w:rsidR="005346CA" w:rsidRDefault="00160DD8" w:rsidP="00160DD8">
      <w:pPr>
        <w:pStyle w:val="Paragraphedeliste"/>
        <w:numPr>
          <w:ilvl w:val="0"/>
          <w:numId w:val="5"/>
        </w:numPr>
        <w:tabs>
          <w:tab w:val="left" w:pos="142"/>
          <w:tab w:val="left" w:pos="284"/>
        </w:tabs>
        <w:spacing w:after="0" w:line="360" w:lineRule="auto"/>
        <w:ind w:left="0" w:firstLine="0"/>
        <w:jc w:val="both"/>
        <w:rPr>
          <w:rFonts w:ascii="Times New Roman" w:hAnsi="Times New Roman" w:cs="Times New Roman"/>
          <w:sz w:val="24"/>
          <w:szCs w:val="24"/>
        </w:rPr>
      </w:pPr>
      <w:r w:rsidRPr="00160DD8">
        <w:rPr>
          <w:rFonts w:ascii="Times New Roman" w:hAnsi="Times New Roman" w:cs="Times New Roman"/>
          <w:sz w:val="24"/>
          <w:szCs w:val="24"/>
        </w:rPr>
        <w:t>La captation du glucose au niveau du tissu adipeux, où il est transformé en</w:t>
      </w:r>
      <w:r w:rsidR="005346CA">
        <w:rPr>
          <w:rFonts w:ascii="Times New Roman" w:hAnsi="Times New Roman" w:cs="Times New Roman"/>
          <w:sz w:val="24"/>
          <w:szCs w:val="24"/>
        </w:rPr>
        <w:t xml:space="preserve"> </w:t>
      </w:r>
      <w:r w:rsidRPr="00160DD8">
        <w:rPr>
          <w:rFonts w:ascii="Times New Roman" w:hAnsi="Times New Roman" w:cs="Times New Roman"/>
          <w:sz w:val="24"/>
          <w:szCs w:val="24"/>
        </w:rPr>
        <w:t xml:space="preserve">résidus incorporés aux triglycérides.  </w:t>
      </w:r>
    </w:p>
    <w:p w:rsidR="005346CA" w:rsidRDefault="005346CA" w:rsidP="005346CA">
      <w:pPr>
        <w:pStyle w:val="Paragraphedeliste"/>
        <w:numPr>
          <w:ilvl w:val="0"/>
          <w:numId w:val="6"/>
        </w:numPr>
        <w:tabs>
          <w:tab w:val="left" w:pos="142"/>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60DD8" w:rsidRPr="00160DD8">
        <w:rPr>
          <w:rFonts w:ascii="Times New Roman" w:hAnsi="Times New Roman" w:cs="Times New Roman"/>
          <w:sz w:val="24"/>
          <w:szCs w:val="24"/>
        </w:rPr>
        <w:t>Elle a une action anti-lipolytique très importante au niveau du tissu adipeux</w:t>
      </w:r>
    </w:p>
    <w:p w:rsidR="005346CA" w:rsidRDefault="00160DD8" w:rsidP="005346CA">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160DD8">
        <w:rPr>
          <w:rFonts w:ascii="Times New Roman" w:hAnsi="Times New Roman" w:cs="Times New Roman"/>
          <w:sz w:val="24"/>
          <w:szCs w:val="24"/>
        </w:rPr>
        <w:sym w:font="Symbol" w:char="F0B7"/>
      </w:r>
      <w:r w:rsidRPr="00160DD8">
        <w:rPr>
          <w:rFonts w:ascii="Times New Roman" w:hAnsi="Times New Roman" w:cs="Times New Roman"/>
          <w:sz w:val="24"/>
          <w:szCs w:val="24"/>
        </w:rPr>
        <w:t xml:space="preserve"> Elle augmente la captation des acides aminés au niveau des muscles et la synthèse</w:t>
      </w:r>
      <w:r w:rsidR="005346CA">
        <w:rPr>
          <w:rFonts w:ascii="Times New Roman" w:hAnsi="Times New Roman" w:cs="Times New Roman"/>
          <w:sz w:val="24"/>
          <w:szCs w:val="24"/>
        </w:rPr>
        <w:t xml:space="preserve"> </w:t>
      </w:r>
      <w:r w:rsidRPr="00160DD8">
        <w:rPr>
          <w:rFonts w:ascii="Times New Roman" w:hAnsi="Times New Roman" w:cs="Times New Roman"/>
          <w:sz w:val="24"/>
          <w:szCs w:val="24"/>
        </w:rPr>
        <w:t xml:space="preserve">protéique  </w:t>
      </w:r>
    </w:p>
    <w:p w:rsidR="005346CA" w:rsidRDefault="005346CA" w:rsidP="005346CA">
      <w:pPr>
        <w:pStyle w:val="Paragraphedeliste"/>
        <w:numPr>
          <w:ilvl w:val="0"/>
          <w:numId w:val="6"/>
        </w:numPr>
        <w:tabs>
          <w:tab w:val="left" w:pos="142"/>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60DD8" w:rsidRPr="00160DD8">
        <w:rPr>
          <w:rFonts w:ascii="Times New Roman" w:hAnsi="Times New Roman" w:cs="Times New Roman"/>
          <w:sz w:val="24"/>
          <w:szCs w:val="24"/>
        </w:rPr>
        <w:t>Elle augmente l’utilisation périphérique des corps cétoniques éventuellement</w:t>
      </w:r>
      <w:r>
        <w:rPr>
          <w:rFonts w:ascii="Times New Roman" w:hAnsi="Times New Roman" w:cs="Times New Roman"/>
          <w:sz w:val="24"/>
          <w:szCs w:val="24"/>
        </w:rPr>
        <w:t xml:space="preserve"> </w:t>
      </w:r>
      <w:r w:rsidR="00160DD8" w:rsidRPr="00160DD8">
        <w:rPr>
          <w:rFonts w:ascii="Times New Roman" w:hAnsi="Times New Roman" w:cs="Times New Roman"/>
          <w:sz w:val="24"/>
          <w:szCs w:val="24"/>
        </w:rPr>
        <w:t xml:space="preserve">produits par le foie. </w:t>
      </w:r>
    </w:p>
    <w:p w:rsidR="005346CA" w:rsidRPr="005346CA" w:rsidRDefault="00160DD8" w:rsidP="005346CA">
      <w:pPr>
        <w:pStyle w:val="Paragraphedeliste"/>
        <w:tabs>
          <w:tab w:val="left" w:pos="142"/>
          <w:tab w:val="left" w:pos="284"/>
        </w:tabs>
        <w:spacing w:after="0" w:line="360" w:lineRule="auto"/>
        <w:ind w:left="0"/>
        <w:jc w:val="both"/>
        <w:rPr>
          <w:rFonts w:ascii="Times New Roman" w:hAnsi="Times New Roman" w:cs="Times New Roman"/>
          <w:b/>
          <w:bCs/>
          <w:sz w:val="24"/>
          <w:szCs w:val="24"/>
        </w:rPr>
      </w:pPr>
      <w:r w:rsidRPr="005346CA">
        <w:rPr>
          <w:rFonts w:ascii="Times New Roman" w:hAnsi="Times New Roman" w:cs="Times New Roman"/>
          <w:b/>
          <w:bCs/>
          <w:sz w:val="24"/>
          <w:szCs w:val="24"/>
        </w:rPr>
        <w:t xml:space="preserve">- Au niveau du foie :  </w:t>
      </w:r>
    </w:p>
    <w:p w:rsidR="00B37126" w:rsidRDefault="00160DD8" w:rsidP="005346CA">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160DD8">
        <w:rPr>
          <w:rFonts w:ascii="Times New Roman" w:hAnsi="Times New Roman" w:cs="Times New Roman"/>
          <w:sz w:val="24"/>
          <w:szCs w:val="24"/>
        </w:rPr>
        <w:t>Augmente la mise en réserve du glucose sous forme de glycogène.</w:t>
      </w:r>
    </w:p>
    <w:p w:rsidR="00B37126" w:rsidRDefault="00160DD8" w:rsidP="005346CA">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160DD8">
        <w:rPr>
          <w:rFonts w:ascii="Times New Roman" w:hAnsi="Times New Roman" w:cs="Times New Roman"/>
          <w:sz w:val="24"/>
          <w:szCs w:val="24"/>
        </w:rPr>
        <w:sym w:font="Symbol" w:char="F0B7"/>
      </w:r>
      <w:r w:rsidRPr="00160DD8">
        <w:rPr>
          <w:rFonts w:ascii="Times New Roman" w:hAnsi="Times New Roman" w:cs="Times New Roman"/>
          <w:sz w:val="24"/>
          <w:szCs w:val="24"/>
        </w:rPr>
        <w:t xml:space="preserve"> Freine la néoglycogénèse et la glycogénolyse hépatique</w:t>
      </w:r>
    </w:p>
    <w:p w:rsidR="00B37126" w:rsidRDefault="00160DD8" w:rsidP="005346CA">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160DD8">
        <w:rPr>
          <w:rFonts w:ascii="Times New Roman" w:hAnsi="Times New Roman" w:cs="Times New Roman"/>
          <w:sz w:val="24"/>
          <w:szCs w:val="24"/>
        </w:rPr>
        <w:sym w:font="Symbol" w:char="F0B7"/>
      </w:r>
      <w:r w:rsidRPr="00160DD8">
        <w:rPr>
          <w:rFonts w:ascii="Times New Roman" w:hAnsi="Times New Roman" w:cs="Times New Roman"/>
          <w:sz w:val="24"/>
          <w:szCs w:val="24"/>
        </w:rPr>
        <w:t xml:space="preserve"> Freine la cétogenèse.</w:t>
      </w:r>
    </w:p>
    <w:p w:rsidR="00B37126" w:rsidRPr="00B37126" w:rsidRDefault="00B37126" w:rsidP="00B37126">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B37126">
        <w:rPr>
          <w:rFonts w:ascii="Times New Roman" w:hAnsi="Times New Roman" w:cs="Times New Roman"/>
          <w:sz w:val="24"/>
          <w:szCs w:val="24"/>
        </w:rPr>
        <w:t>Si l’on considère dans son ensemble le rôle énergétique de l’insuline, on peut dire que :</w:t>
      </w:r>
    </w:p>
    <w:p w:rsidR="00B37126" w:rsidRDefault="00B37126" w:rsidP="00B37126">
      <w:pPr>
        <w:pStyle w:val="Paragraphedeliste"/>
        <w:numPr>
          <w:ilvl w:val="0"/>
          <w:numId w:val="6"/>
        </w:numPr>
        <w:tabs>
          <w:tab w:val="left" w:pos="142"/>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U</w:t>
      </w:r>
      <w:r w:rsidR="00160DD8" w:rsidRPr="00160DD8">
        <w:rPr>
          <w:rFonts w:ascii="Times New Roman" w:hAnsi="Times New Roman" w:cs="Times New Roman"/>
          <w:sz w:val="24"/>
          <w:szCs w:val="24"/>
        </w:rPr>
        <w:t xml:space="preserve">ne hormone anticatabolisante freinant </w:t>
      </w:r>
      <w:r>
        <w:rPr>
          <w:rFonts w:ascii="Times New Roman" w:hAnsi="Times New Roman" w:cs="Times New Roman"/>
          <w:sz w:val="24"/>
          <w:szCs w:val="24"/>
        </w:rPr>
        <w:t>la lipolyse et la glycogénolyse</w:t>
      </w:r>
    </w:p>
    <w:p w:rsidR="00B37126" w:rsidRDefault="00160DD8" w:rsidP="00B37126">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160DD8">
        <w:rPr>
          <w:rFonts w:ascii="Times New Roman" w:hAnsi="Times New Roman" w:cs="Times New Roman"/>
          <w:sz w:val="24"/>
          <w:szCs w:val="24"/>
        </w:rPr>
        <w:sym w:font="Symbol" w:char="F0B7"/>
      </w:r>
      <w:r w:rsidR="00B37126">
        <w:rPr>
          <w:rFonts w:ascii="Times New Roman" w:hAnsi="Times New Roman" w:cs="Times New Roman"/>
          <w:sz w:val="24"/>
          <w:szCs w:val="24"/>
        </w:rPr>
        <w:t xml:space="preserve"> U</w:t>
      </w:r>
      <w:r w:rsidRPr="00160DD8">
        <w:rPr>
          <w:rFonts w:ascii="Times New Roman" w:hAnsi="Times New Roman" w:cs="Times New Roman"/>
          <w:sz w:val="24"/>
          <w:szCs w:val="24"/>
        </w:rPr>
        <w:t xml:space="preserve">ne hormone anabolisante qui permet la mise en réserve des substances énergétiques. </w:t>
      </w:r>
    </w:p>
    <w:p w:rsidR="00160DD8" w:rsidRPr="00160DD8" w:rsidRDefault="00160DD8" w:rsidP="00AB18F5">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160DD8">
        <w:rPr>
          <w:rFonts w:ascii="Times New Roman" w:hAnsi="Times New Roman" w:cs="Times New Roman"/>
          <w:sz w:val="24"/>
          <w:szCs w:val="24"/>
        </w:rPr>
        <w:t>Si l’on considère son action sur la concentration des substances énergétiques dans le milieu extracellulaire :</w:t>
      </w:r>
    </w:p>
    <w:p w:rsidR="00AB18F5" w:rsidRDefault="00AB18F5" w:rsidP="00AB18F5">
      <w:pPr>
        <w:pStyle w:val="Paragraphedeliste"/>
        <w:numPr>
          <w:ilvl w:val="0"/>
          <w:numId w:val="6"/>
        </w:numPr>
        <w:tabs>
          <w:tab w:val="left" w:pos="142"/>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B18F5">
        <w:rPr>
          <w:rFonts w:ascii="Times New Roman" w:hAnsi="Times New Roman" w:cs="Times New Roman"/>
          <w:sz w:val="24"/>
          <w:szCs w:val="24"/>
        </w:rPr>
        <w:t xml:space="preserve">Elle augmente la sortie du glucose du milieu extracellulaire et freine son entrée dans celui-ci : elle est donc hypoglycémiante  </w:t>
      </w:r>
    </w:p>
    <w:p w:rsidR="00AB18F5" w:rsidRDefault="00AB18F5" w:rsidP="00AB18F5">
      <w:pPr>
        <w:pStyle w:val="Paragraphedeliste"/>
        <w:numPr>
          <w:ilvl w:val="0"/>
          <w:numId w:val="6"/>
        </w:numPr>
        <w:tabs>
          <w:tab w:val="left" w:pos="142"/>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B18F5">
        <w:rPr>
          <w:rFonts w:ascii="Times New Roman" w:hAnsi="Times New Roman" w:cs="Times New Roman"/>
          <w:sz w:val="24"/>
          <w:szCs w:val="24"/>
        </w:rPr>
        <w:t>Elle freine également l’entrée des acides gras libres (AGl) et des corps cétonique</w:t>
      </w:r>
      <w:r>
        <w:rPr>
          <w:rFonts w:ascii="Times New Roman" w:hAnsi="Times New Roman" w:cs="Times New Roman"/>
          <w:sz w:val="24"/>
          <w:szCs w:val="24"/>
        </w:rPr>
        <w:t xml:space="preserve"> </w:t>
      </w:r>
      <w:r w:rsidRPr="00AB18F5">
        <w:rPr>
          <w:rFonts w:ascii="Times New Roman" w:hAnsi="Times New Roman" w:cs="Times New Roman"/>
          <w:sz w:val="24"/>
          <w:szCs w:val="24"/>
        </w:rPr>
        <w:t xml:space="preserve">dans le milieu extracellulaire et accélère leur sortie. Mais, au moment des repas, sa sécrétion est anticipée, avant même l’évaluation de la glycémie, par un double mécanisme, hormonal et nerveux  </w:t>
      </w:r>
    </w:p>
    <w:p w:rsidR="00AB18F5" w:rsidRDefault="00AB18F5" w:rsidP="00AB18F5">
      <w:pPr>
        <w:pStyle w:val="Paragraphedeliste"/>
        <w:numPr>
          <w:ilvl w:val="0"/>
          <w:numId w:val="6"/>
        </w:numPr>
        <w:tabs>
          <w:tab w:val="left" w:pos="142"/>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B18F5">
        <w:rPr>
          <w:rFonts w:ascii="Times New Roman" w:hAnsi="Times New Roman" w:cs="Times New Roman"/>
          <w:sz w:val="24"/>
          <w:szCs w:val="24"/>
        </w:rPr>
        <w:t>Hormonal : sécrétion des hormones gastro-intestinales (gastrine, sécrét</w:t>
      </w:r>
      <w:r>
        <w:rPr>
          <w:rFonts w:ascii="Times New Roman" w:hAnsi="Times New Roman" w:cs="Times New Roman"/>
          <w:sz w:val="24"/>
          <w:szCs w:val="24"/>
        </w:rPr>
        <w:t>ine</w:t>
      </w:r>
      <w:r w:rsidRPr="00AB18F5">
        <w:rPr>
          <w:rFonts w:ascii="Times New Roman" w:hAnsi="Times New Roman" w:cs="Times New Roman"/>
          <w:sz w:val="24"/>
          <w:szCs w:val="24"/>
        </w:rPr>
        <w:t xml:space="preserve"> cytokinine, pancréozymine, entéroglucagon)  </w:t>
      </w:r>
    </w:p>
    <w:p w:rsidR="00160DD8" w:rsidRDefault="00AB18F5" w:rsidP="00AB18F5">
      <w:pPr>
        <w:pStyle w:val="Paragraphedeliste"/>
        <w:numPr>
          <w:ilvl w:val="0"/>
          <w:numId w:val="6"/>
        </w:numPr>
        <w:tabs>
          <w:tab w:val="left" w:pos="142"/>
          <w:tab w:val="left" w:pos="284"/>
        </w:tabs>
        <w:spacing w:after="0" w:line="360" w:lineRule="auto"/>
        <w:ind w:left="0" w:firstLine="0"/>
        <w:jc w:val="both"/>
        <w:rPr>
          <w:rFonts w:ascii="Times New Roman" w:hAnsi="Times New Roman" w:cs="Times New Roman"/>
          <w:sz w:val="24"/>
          <w:szCs w:val="24"/>
        </w:rPr>
      </w:pPr>
      <w:r w:rsidRPr="00AB18F5">
        <w:rPr>
          <w:rFonts w:ascii="Times New Roman" w:hAnsi="Times New Roman" w:cs="Times New Roman"/>
          <w:sz w:val="24"/>
          <w:szCs w:val="24"/>
        </w:rPr>
        <w:t>Nerveux : stimulation directe des cellules β pa</w:t>
      </w:r>
      <w:r>
        <w:rPr>
          <w:rFonts w:ascii="Times New Roman" w:hAnsi="Times New Roman" w:cs="Times New Roman"/>
          <w:sz w:val="24"/>
          <w:szCs w:val="24"/>
        </w:rPr>
        <w:t>r le système nerveux végétative</w:t>
      </w:r>
      <w:r w:rsidR="00913B65">
        <w:rPr>
          <w:rFonts w:ascii="Times New Roman" w:hAnsi="Times New Roman" w:cs="Times New Roman"/>
          <w:sz w:val="24"/>
          <w:szCs w:val="24"/>
        </w:rPr>
        <w:t>.</w:t>
      </w:r>
    </w:p>
    <w:p w:rsidR="00913B65" w:rsidRPr="00AB18F5" w:rsidRDefault="009F779C" w:rsidP="00913B65">
      <w:pPr>
        <w:pStyle w:val="Paragraphedeliste"/>
        <w:tabs>
          <w:tab w:val="left" w:pos="142"/>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534025" cy="3124200"/>
            <wp:effectExtent l="19050" t="0" r="9525"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5"/>
                    <a:srcRect/>
                    <a:stretch>
                      <a:fillRect/>
                    </a:stretch>
                  </pic:blipFill>
                  <pic:spPr bwMode="auto">
                    <a:xfrm>
                      <a:off x="0" y="0"/>
                      <a:ext cx="5534025" cy="3124200"/>
                    </a:xfrm>
                    <a:prstGeom prst="rect">
                      <a:avLst/>
                    </a:prstGeom>
                    <a:noFill/>
                    <a:ln w="9525">
                      <a:noFill/>
                      <a:miter lim="800000"/>
                      <a:headEnd/>
                      <a:tailEnd/>
                    </a:ln>
                  </pic:spPr>
                </pic:pic>
              </a:graphicData>
            </a:graphic>
          </wp:inline>
        </w:drawing>
      </w:r>
    </w:p>
    <w:p w:rsidR="004B383E" w:rsidRPr="004B383E" w:rsidRDefault="004B383E" w:rsidP="004B383E">
      <w:pPr>
        <w:pStyle w:val="Paragraphedeliste"/>
        <w:tabs>
          <w:tab w:val="left" w:pos="142"/>
          <w:tab w:val="left" w:pos="284"/>
        </w:tabs>
        <w:spacing w:after="0" w:line="360" w:lineRule="auto"/>
        <w:ind w:left="0"/>
        <w:jc w:val="both"/>
        <w:rPr>
          <w:rFonts w:ascii="Times New Roman" w:hAnsi="Times New Roman" w:cs="Times New Roman"/>
          <w:b/>
          <w:bCs/>
          <w:sz w:val="24"/>
          <w:szCs w:val="24"/>
        </w:rPr>
      </w:pPr>
      <w:r w:rsidRPr="004B383E">
        <w:rPr>
          <w:rFonts w:ascii="Times New Roman" w:hAnsi="Times New Roman" w:cs="Times New Roman"/>
          <w:b/>
          <w:bCs/>
          <w:sz w:val="24"/>
          <w:szCs w:val="24"/>
        </w:rPr>
        <w:t xml:space="preserve">b. Le glucagon </w:t>
      </w:r>
    </w:p>
    <w:p w:rsidR="004B383E" w:rsidRDefault="004B383E" w:rsidP="004B383E">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4B383E">
        <w:rPr>
          <w:rFonts w:ascii="Times New Roman" w:hAnsi="Times New Roman" w:cs="Times New Roman"/>
          <w:sz w:val="24"/>
          <w:szCs w:val="24"/>
        </w:rPr>
        <w:t xml:space="preserve">Comme l’insuline, son action sur les tissus périphériques et sur le foie </w:t>
      </w:r>
    </w:p>
    <w:p w:rsidR="004B383E" w:rsidRPr="004B383E" w:rsidRDefault="004B383E" w:rsidP="004B383E">
      <w:pPr>
        <w:pStyle w:val="Paragraphedeliste"/>
        <w:tabs>
          <w:tab w:val="left" w:pos="142"/>
          <w:tab w:val="left" w:pos="284"/>
        </w:tabs>
        <w:spacing w:after="0" w:line="360" w:lineRule="auto"/>
        <w:ind w:left="0"/>
        <w:jc w:val="both"/>
        <w:rPr>
          <w:rFonts w:ascii="Times New Roman" w:hAnsi="Times New Roman" w:cs="Times New Roman"/>
          <w:b/>
          <w:bCs/>
          <w:sz w:val="24"/>
          <w:szCs w:val="24"/>
        </w:rPr>
      </w:pPr>
      <w:r w:rsidRPr="004B383E">
        <w:rPr>
          <w:rFonts w:ascii="Times New Roman" w:hAnsi="Times New Roman" w:cs="Times New Roman"/>
          <w:b/>
          <w:bCs/>
          <w:sz w:val="24"/>
          <w:szCs w:val="24"/>
        </w:rPr>
        <w:t xml:space="preserve">- Au niveau des tissus périphériques </w:t>
      </w:r>
    </w:p>
    <w:p w:rsidR="004B383E" w:rsidRDefault="004B383E" w:rsidP="004B383E">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4B383E">
        <w:rPr>
          <w:rFonts w:ascii="Times New Roman" w:hAnsi="Times New Roman" w:cs="Times New Roman"/>
          <w:sz w:val="24"/>
          <w:szCs w:val="24"/>
        </w:rPr>
        <w:t>Le glucagon a un rôle lipolytique permettant la mobilisation des acides gras libres.</w:t>
      </w:r>
    </w:p>
    <w:p w:rsidR="004B383E" w:rsidRPr="004B383E" w:rsidRDefault="004B383E" w:rsidP="004B383E">
      <w:pPr>
        <w:pStyle w:val="Paragraphedeliste"/>
        <w:tabs>
          <w:tab w:val="left" w:pos="142"/>
          <w:tab w:val="left" w:pos="284"/>
        </w:tabs>
        <w:spacing w:after="0" w:line="360" w:lineRule="auto"/>
        <w:ind w:left="0"/>
        <w:jc w:val="both"/>
        <w:rPr>
          <w:rFonts w:ascii="Times New Roman" w:hAnsi="Times New Roman" w:cs="Times New Roman"/>
          <w:b/>
          <w:bCs/>
          <w:sz w:val="24"/>
          <w:szCs w:val="24"/>
        </w:rPr>
      </w:pPr>
      <w:r w:rsidRPr="004B383E">
        <w:rPr>
          <w:rFonts w:ascii="Times New Roman" w:hAnsi="Times New Roman" w:cs="Times New Roman"/>
          <w:b/>
          <w:bCs/>
          <w:sz w:val="24"/>
          <w:szCs w:val="24"/>
        </w:rPr>
        <w:t xml:space="preserve"> - Au niveau du foie </w:t>
      </w:r>
    </w:p>
    <w:p w:rsidR="004B383E" w:rsidRDefault="004B383E" w:rsidP="004B383E">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4B383E">
        <w:rPr>
          <w:rFonts w:ascii="Times New Roman" w:hAnsi="Times New Roman" w:cs="Times New Roman"/>
          <w:sz w:val="24"/>
          <w:szCs w:val="24"/>
        </w:rPr>
        <w:t xml:space="preserve">Il augmente la néoglucogenèse, la glycogénolyse et la cétogenèse le glucagon est donc une hormone catabolisante, lipolytique et glycogénolytique. </w:t>
      </w:r>
    </w:p>
    <w:p w:rsidR="004B383E" w:rsidRDefault="004B383E" w:rsidP="004B383E">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4B383E">
        <w:rPr>
          <w:rFonts w:ascii="Times New Roman" w:hAnsi="Times New Roman" w:cs="Times New Roman"/>
          <w:sz w:val="24"/>
          <w:szCs w:val="24"/>
        </w:rPr>
        <w:t xml:space="preserve">Favorisant l’entrée des combustibles énergétiques dans le milieu extracellulaire. Il a un rôle vital dans le maintien de la production énergétique hépatique dans les périodes interprandiales. </w:t>
      </w:r>
    </w:p>
    <w:p w:rsidR="004B383E" w:rsidRDefault="004B383E" w:rsidP="004B383E">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4B383E">
        <w:rPr>
          <w:rFonts w:ascii="Times New Roman" w:hAnsi="Times New Roman" w:cs="Times New Roman"/>
          <w:sz w:val="24"/>
          <w:szCs w:val="24"/>
        </w:rPr>
        <w:t xml:space="preserve">Sa sécrétion est stimulée : </w:t>
      </w:r>
    </w:p>
    <w:p w:rsidR="004B383E" w:rsidRDefault="004B383E" w:rsidP="004B383E">
      <w:pPr>
        <w:pStyle w:val="Paragraphedeliste"/>
        <w:numPr>
          <w:ilvl w:val="0"/>
          <w:numId w:val="7"/>
        </w:numPr>
        <w:tabs>
          <w:tab w:val="left" w:pos="142"/>
          <w:tab w:val="left" w:pos="284"/>
        </w:tabs>
        <w:spacing w:after="0" w:line="360" w:lineRule="auto"/>
        <w:ind w:left="0" w:firstLine="0"/>
        <w:jc w:val="both"/>
        <w:rPr>
          <w:rFonts w:ascii="Times New Roman" w:hAnsi="Times New Roman" w:cs="Times New Roman"/>
          <w:sz w:val="24"/>
          <w:szCs w:val="24"/>
        </w:rPr>
      </w:pPr>
      <w:r w:rsidRPr="004B383E">
        <w:rPr>
          <w:rFonts w:ascii="Times New Roman" w:hAnsi="Times New Roman" w:cs="Times New Roman"/>
          <w:sz w:val="24"/>
          <w:szCs w:val="24"/>
        </w:rPr>
        <w:t>Par l’hypoglycémie ou, plutôt, par la baisse de la concentration glucosée</w:t>
      </w:r>
      <w:r>
        <w:rPr>
          <w:rFonts w:ascii="Times New Roman" w:hAnsi="Times New Roman" w:cs="Times New Roman"/>
          <w:sz w:val="24"/>
          <w:szCs w:val="24"/>
        </w:rPr>
        <w:t xml:space="preserve"> </w:t>
      </w:r>
      <w:r w:rsidRPr="004B383E">
        <w:rPr>
          <w:rFonts w:ascii="Times New Roman" w:hAnsi="Times New Roman" w:cs="Times New Roman"/>
          <w:sz w:val="24"/>
          <w:szCs w:val="24"/>
        </w:rPr>
        <w:t>à l’intérieur des cellules alpha.</w:t>
      </w:r>
      <w:r>
        <w:rPr>
          <w:rFonts w:ascii="Times New Roman" w:hAnsi="Times New Roman" w:cs="Times New Roman"/>
          <w:sz w:val="24"/>
          <w:szCs w:val="24"/>
        </w:rPr>
        <w:t> </w:t>
      </w:r>
    </w:p>
    <w:p w:rsidR="00913B65" w:rsidRPr="00C728F9" w:rsidRDefault="004B383E" w:rsidP="00C728F9">
      <w:pPr>
        <w:pStyle w:val="Paragraphedeliste"/>
        <w:numPr>
          <w:ilvl w:val="0"/>
          <w:numId w:val="7"/>
        </w:numPr>
        <w:tabs>
          <w:tab w:val="left" w:pos="142"/>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Par les acides aminés.</w:t>
      </w:r>
    </w:p>
    <w:p w:rsidR="00C728F9" w:rsidRDefault="009F779C" w:rsidP="004B383E">
      <w:pPr>
        <w:pStyle w:val="Paragraphedeliste"/>
        <w:tabs>
          <w:tab w:val="left" w:pos="142"/>
          <w:tab w:val="left" w:pos="284"/>
        </w:tabs>
        <w:spacing w:after="0" w:line="360" w:lineRule="auto"/>
        <w:ind w:left="0"/>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extent cx="5276850" cy="2676525"/>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srcRect/>
                    <a:stretch>
                      <a:fillRect/>
                    </a:stretch>
                  </pic:blipFill>
                  <pic:spPr bwMode="auto">
                    <a:xfrm>
                      <a:off x="0" y="0"/>
                      <a:ext cx="5276850" cy="2676525"/>
                    </a:xfrm>
                    <a:prstGeom prst="rect">
                      <a:avLst/>
                    </a:prstGeom>
                    <a:noFill/>
                    <a:ln w="9525">
                      <a:noFill/>
                      <a:miter lim="800000"/>
                      <a:headEnd/>
                      <a:tailEnd/>
                    </a:ln>
                  </pic:spPr>
                </pic:pic>
              </a:graphicData>
            </a:graphic>
          </wp:inline>
        </w:drawing>
      </w:r>
    </w:p>
    <w:p w:rsidR="004B383E" w:rsidRDefault="004B383E" w:rsidP="004B383E">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4B383E">
        <w:rPr>
          <w:rFonts w:ascii="Times New Roman" w:hAnsi="Times New Roman" w:cs="Times New Roman"/>
          <w:b/>
          <w:bCs/>
          <w:sz w:val="24"/>
          <w:szCs w:val="24"/>
        </w:rPr>
        <w:t>b. La somatostatine</w:t>
      </w:r>
      <w:r w:rsidRPr="004B383E">
        <w:rPr>
          <w:rFonts w:ascii="Times New Roman" w:hAnsi="Times New Roman" w:cs="Times New Roman"/>
          <w:sz w:val="24"/>
          <w:szCs w:val="24"/>
        </w:rPr>
        <w:t xml:space="preserve"> </w:t>
      </w:r>
    </w:p>
    <w:p w:rsidR="004B383E" w:rsidRPr="004B383E" w:rsidRDefault="004B383E" w:rsidP="00F220A0">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4B383E">
        <w:rPr>
          <w:rFonts w:ascii="Times New Roman" w:hAnsi="Times New Roman" w:cs="Times New Roman"/>
          <w:sz w:val="24"/>
          <w:szCs w:val="24"/>
        </w:rPr>
        <w:t>Elle freine la mobilité intestinale. La sécrétion des hormones gastro-intestinales, de l’insuline et du glucagon. Elle a un rôle d’amortisseur. Evitant les variations brutales de la glycémie. c. Interrelation insuline-glucagon Il faut noter les interrelations entre insuline et glucagon, le glucagon stimule la sécrétion insulinique : ainsi, lors d’un repas mixte, le glucagon sécrété grâce aux acides aminés, augmente certes la production hépatique du glucose, mais il n’y a pas d’hyperglycémie, car il stimule l’insulino-sécrétion et le glucose libéré est stocké dans les cellules.</w:t>
      </w:r>
    </w:p>
    <w:p w:rsidR="00C728F9" w:rsidRPr="00C728F9" w:rsidRDefault="004B383E" w:rsidP="00C728F9">
      <w:pPr>
        <w:pStyle w:val="Paragraphedeliste"/>
        <w:numPr>
          <w:ilvl w:val="0"/>
          <w:numId w:val="8"/>
        </w:numPr>
        <w:tabs>
          <w:tab w:val="left" w:pos="142"/>
          <w:tab w:val="left" w:pos="284"/>
        </w:tabs>
        <w:spacing w:after="0" w:line="360" w:lineRule="auto"/>
        <w:ind w:left="0" w:firstLine="0"/>
        <w:jc w:val="both"/>
        <w:rPr>
          <w:rFonts w:ascii="Times New Roman" w:hAnsi="Times New Roman" w:cs="Times New Roman"/>
          <w:sz w:val="24"/>
          <w:szCs w:val="24"/>
        </w:rPr>
      </w:pPr>
      <w:r w:rsidRPr="004B383E">
        <w:rPr>
          <w:rFonts w:ascii="Times New Roman" w:hAnsi="Times New Roman" w:cs="Times New Roman"/>
          <w:sz w:val="24"/>
          <w:szCs w:val="24"/>
        </w:rPr>
        <w:t xml:space="preserve">L’insuline freine la sécrétion de glucagon : ainsi, lors d’une charge en glucose, il n’y a pas hyperglycémie, à la fois par augmentation de la captation périphérique du glucose (en raison de la sécrétion anticipée d’insuline), et par diminution de sa </w:t>
      </w:r>
      <w:r w:rsidRPr="002F4290">
        <w:rPr>
          <w:rFonts w:ascii="Times New Roman" w:hAnsi="Times New Roman" w:cs="Times New Roman"/>
          <w:sz w:val="24"/>
          <w:szCs w:val="24"/>
        </w:rPr>
        <w:t>production hépatique (en raison de la baisse du glucagon).</w:t>
      </w:r>
    </w:p>
    <w:p w:rsidR="005755FF" w:rsidRDefault="002F4290" w:rsidP="005755FF">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913B65">
        <w:rPr>
          <w:rFonts w:ascii="Times New Roman" w:hAnsi="Times New Roman" w:cs="Times New Roman"/>
          <w:b/>
          <w:bCs/>
          <w:sz w:val="24"/>
          <w:szCs w:val="24"/>
        </w:rPr>
        <w:t>1.2</w:t>
      </w:r>
      <w:r w:rsidR="00913B65">
        <w:rPr>
          <w:rFonts w:ascii="Times New Roman" w:hAnsi="Times New Roman" w:cs="Times New Roman"/>
          <w:sz w:val="24"/>
          <w:szCs w:val="24"/>
        </w:rPr>
        <w:t>.</w:t>
      </w:r>
      <w:r w:rsidRPr="002F4290">
        <w:rPr>
          <w:rFonts w:ascii="Times New Roman" w:hAnsi="Times New Roman" w:cs="Times New Roman"/>
          <w:sz w:val="24"/>
          <w:szCs w:val="24"/>
        </w:rPr>
        <w:t xml:space="preserve"> </w:t>
      </w:r>
      <w:r w:rsidRPr="005755FF">
        <w:rPr>
          <w:rFonts w:ascii="Times New Roman" w:hAnsi="Times New Roman" w:cs="Times New Roman"/>
          <w:b/>
          <w:bCs/>
          <w:sz w:val="24"/>
          <w:szCs w:val="24"/>
        </w:rPr>
        <w:t>Les autres hormones</w:t>
      </w:r>
      <w:r w:rsidRPr="002F4290">
        <w:rPr>
          <w:rFonts w:ascii="Times New Roman" w:hAnsi="Times New Roman" w:cs="Times New Roman"/>
          <w:sz w:val="24"/>
          <w:szCs w:val="24"/>
        </w:rPr>
        <w:t xml:space="preserve"> </w:t>
      </w:r>
    </w:p>
    <w:p w:rsidR="005755FF" w:rsidRDefault="005755FF" w:rsidP="005755FF">
      <w:pPr>
        <w:pStyle w:val="Paragraphedeliste"/>
        <w:tabs>
          <w:tab w:val="left" w:pos="142"/>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Elles </w:t>
      </w:r>
      <w:r w:rsidR="002F4290" w:rsidRPr="002F4290">
        <w:rPr>
          <w:rFonts w:ascii="Times New Roman" w:hAnsi="Times New Roman" w:cs="Times New Roman"/>
          <w:sz w:val="24"/>
          <w:szCs w:val="24"/>
        </w:rPr>
        <w:t xml:space="preserve">ont un rôle complémentaire de mobilisation énergétique lors d’un stress :  </w:t>
      </w:r>
    </w:p>
    <w:p w:rsidR="005755FF" w:rsidRDefault="002F4290" w:rsidP="005755FF">
      <w:pPr>
        <w:pStyle w:val="Paragraphedeliste"/>
        <w:numPr>
          <w:ilvl w:val="0"/>
          <w:numId w:val="8"/>
        </w:numPr>
        <w:tabs>
          <w:tab w:val="left" w:pos="142"/>
          <w:tab w:val="left" w:pos="284"/>
        </w:tabs>
        <w:spacing w:after="0" w:line="360" w:lineRule="auto"/>
        <w:ind w:left="0" w:firstLine="0"/>
        <w:jc w:val="both"/>
        <w:rPr>
          <w:rFonts w:ascii="Times New Roman" w:hAnsi="Times New Roman" w:cs="Times New Roman"/>
          <w:sz w:val="24"/>
          <w:szCs w:val="24"/>
        </w:rPr>
      </w:pPr>
      <w:r w:rsidRPr="002F4290">
        <w:rPr>
          <w:rFonts w:ascii="Times New Roman" w:hAnsi="Times New Roman" w:cs="Times New Roman"/>
          <w:sz w:val="24"/>
          <w:szCs w:val="24"/>
        </w:rPr>
        <w:t>Les catécholamines, sécrétées par la médullosurrénale et les terminaisons nerveuses</w:t>
      </w:r>
      <w:r w:rsidR="005755FF">
        <w:rPr>
          <w:rFonts w:ascii="Times New Roman" w:hAnsi="Times New Roman" w:cs="Times New Roman"/>
          <w:sz w:val="24"/>
          <w:szCs w:val="24"/>
        </w:rPr>
        <w:t xml:space="preserve"> </w:t>
      </w:r>
      <w:r w:rsidRPr="002F4290">
        <w:rPr>
          <w:rFonts w:ascii="Times New Roman" w:hAnsi="Times New Roman" w:cs="Times New Roman"/>
          <w:sz w:val="24"/>
          <w:szCs w:val="24"/>
        </w:rPr>
        <w:t xml:space="preserve">sympathiques, freinent la sécrétion d’insuline, activent celle du glucagon et stimulent directement la lipolyse, la protéolyse, la néoglycogénèse et la glycogénolyse hépatique.  </w:t>
      </w:r>
    </w:p>
    <w:p w:rsidR="005755FF" w:rsidRDefault="002F4290" w:rsidP="005755FF">
      <w:pPr>
        <w:pStyle w:val="Paragraphedeliste"/>
        <w:numPr>
          <w:ilvl w:val="0"/>
          <w:numId w:val="8"/>
        </w:numPr>
        <w:tabs>
          <w:tab w:val="left" w:pos="142"/>
          <w:tab w:val="left" w:pos="284"/>
        </w:tabs>
        <w:spacing w:after="0" w:line="360" w:lineRule="auto"/>
        <w:ind w:left="0" w:firstLine="0"/>
        <w:jc w:val="both"/>
        <w:rPr>
          <w:rFonts w:ascii="Times New Roman" w:hAnsi="Times New Roman" w:cs="Times New Roman"/>
          <w:sz w:val="24"/>
          <w:szCs w:val="24"/>
        </w:rPr>
      </w:pPr>
      <w:r w:rsidRPr="002F4290">
        <w:rPr>
          <w:rFonts w:ascii="Times New Roman" w:hAnsi="Times New Roman" w:cs="Times New Roman"/>
          <w:sz w:val="24"/>
          <w:szCs w:val="24"/>
        </w:rPr>
        <w:t xml:space="preserve">Le cortisol diminue la captation cellulaire du glucose et stimule sa production hépatique.  </w:t>
      </w:r>
    </w:p>
    <w:p w:rsidR="00913B65" w:rsidRDefault="002F4290" w:rsidP="00C728F9">
      <w:pPr>
        <w:pStyle w:val="Paragraphedeliste"/>
        <w:numPr>
          <w:ilvl w:val="0"/>
          <w:numId w:val="8"/>
        </w:numPr>
        <w:tabs>
          <w:tab w:val="left" w:pos="142"/>
          <w:tab w:val="left" w:pos="284"/>
        </w:tabs>
        <w:spacing w:after="0" w:line="360" w:lineRule="auto"/>
        <w:ind w:left="0" w:firstLine="0"/>
        <w:jc w:val="both"/>
        <w:rPr>
          <w:rFonts w:ascii="Times New Roman" w:hAnsi="Times New Roman" w:cs="Times New Roman"/>
          <w:sz w:val="24"/>
          <w:szCs w:val="24"/>
        </w:rPr>
      </w:pPr>
      <w:r w:rsidRPr="002F4290">
        <w:rPr>
          <w:rFonts w:ascii="Times New Roman" w:hAnsi="Times New Roman" w:cs="Times New Roman"/>
          <w:sz w:val="24"/>
          <w:szCs w:val="24"/>
        </w:rPr>
        <w:t>L’hormone de croissance produit le même effet</w:t>
      </w:r>
      <w:r w:rsidR="005755FF">
        <w:rPr>
          <w:rFonts w:ascii="Times New Roman" w:hAnsi="Times New Roman" w:cs="Times New Roman"/>
          <w:sz w:val="24"/>
          <w:szCs w:val="24"/>
        </w:rPr>
        <w:t>.</w:t>
      </w:r>
    </w:p>
    <w:p w:rsidR="00C728F9" w:rsidRDefault="00C728F9" w:rsidP="00C728F9">
      <w:pPr>
        <w:tabs>
          <w:tab w:val="left" w:pos="142"/>
          <w:tab w:val="left" w:pos="284"/>
        </w:tabs>
        <w:spacing w:after="0" w:line="360" w:lineRule="auto"/>
        <w:jc w:val="both"/>
        <w:rPr>
          <w:rFonts w:ascii="Times New Roman" w:hAnsi="Times New Roman" w:cs="Times New Roman"/>
          <w:sz w:val="24"/>
          <w:szCs w:val="24"/>
        </w:rPr>
      </w:pPr>
    </w:p>
    <w:p w:rsidR="00C728F9" w:rsidRPr="00C728F9" w:rsidRDefault="00C728F9" w:rsidP="00C728F9">
      <w:pPr>
        <w:tabs>
          <w:tab w:val="left" w:pos="142"/>
          <w:tab w:val="left" w:pos="284"/>
        </w:tabs>
        <w:spacing w:after="0" w:line="360" w:lineRule="auto"/>
        <w:jc w:val="both"/>
        <w:rPr>
          <w:rFonts w:ascii="Times New Roman" w:hAnsi="Times New Roman" w:cs="Times New Roman"/>
          <w:sz w:val="24"/>
          <w:szCs w:val="24"/>
        </w:rPr>
      </w:pPr>
    </w:p>
    <w:p w:rsidR="005755FF" w:rsidRDefault="00913B65" w:rsidP="00921C46">
      <w:pPr>
        <w:pStyle w:val="Paragraphedeliste"/>
        <w:tabs>
          <w:tab w:val="left" w:pos="142"/>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3. </w:t>
      </w:r>
      <w:r w:rsidR="005755FF" w:rsidRPr="005755FF">
        <w:rPr>
          <w:rFonts w:ascii="Times New Roman" w:hAnsi="Times New Roman" w:cs="Times New Roman"/>
          <w:b/>
          <w:bCs/>
          <w:sz w:val="24"/>
          <w:szCs w:val="24"/>
        </w:rPr>
        <w:t>Etude synthétique de la régulation hormonale</w:t>
      </w:r>
      <w:r w:rsidR="005755FF" w:rsidRPr="005755FF">
        <w:rPr>
          <w:rFonts w:ascii="Times New Roman" w:hAnsi="Times New Roman" w:cs="Times New Roman"/>
          <w:sz w:val="24"/>
          <w:szCs w:val="24"/>
        </w:rPr>
        <w:t xml:space="preserve"> </w:t>
      </w:r>
    </w:p>
    <w:p w:rsidR="005755FF" w:rsidRDefault="005755FF" w:rsidP="00921C46">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5755FF">
        <w:rPr>
          <w:rFonts w:ascii="Times New Roman" w:hAnsi="Times New Roman" w:cs="Times New Roman"/>
          <w:sz w:val="24"/>
          <w:szCs w:val="24"/>
        </w:rPr>
        <w:t xml:space="preserve">L’insuline et le glucagon sont des hormones de base indispensables, La direction et le degré des flux énergétiques dépendent de la concentration relative de ces deux hormones antagonistes leur rapport I/G (insuline/glucagon) détermine le sens des réactions métaboliques de l’organisme. </w:t>
      </w:r>
    </w:p>
    <w:p w:rsidR="005755FF" w:rsidRDefault="005755FF" w:rsidP="00921C46">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5755FF">
        <w:rPr>
          <w:rFonts w:ascii="Times New Roman" w:hAnsi="Times New Roman" w:cs="Times New Roman"/>
          <w:sz w:val="24"/>
          <w:szCs w:val="24"/>
        </w:rPr>
        <w:t xml:space="preserve">Considéré sous l’angle énergétique, le nycthémère comporte alternativement des périodes prandiales et des périodes de jeûne. Au cours des première, le taux d’insuline est élevé, celui de glucagon est bas, c’est l’inverse au cours des deuxième. </w:t>
      </w:r>
    </w:p>
    <w:p w:rsidR="005755FF" w:rsidRDefault="005755FF" w:rsidP="00921C46">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5755FF">
        <w:rPr>
          <w:rFonts w:ascii="Times New Roman" w:hAnsi="Times New Roman" w:cs="Times New Roman"/>
          <w:sz w:val="24"/>
          <w:szCs w:val="24"/>
        </w:rPr>
        <w:t xml:space="preserve">Dans les périodes prandiales, le rapport I/G est élevé. C’est une période anabolique. Il est en effet nécessaire de stocker les matériaux énergétiques, tout en évitant l’hyperglycémie. Ce but est atteint grâce à la sécrétion accrue d’insuline pendant l’absorption intestinale du glucose, grâce aux hormones gastro-intestinales et au système nerveux. En ce qui concerne le glucagon, le degré de sa sécrétion dépend de l’importance relative des nutriments ingérés. </w:t>
      </w:r>
    </w:p>
    <w:p w:rsidR="00921C46" w:rsidRPr="005755FF" w:rsidRDefault="005755FF" w:rsidP="00921C46">
      <w:pPr>
        <w:pStyle w:val="Paragraphedeliste"/>
        <w:tabs>
          <w:tab w:val="left" w:pos="142"/>
          <w:tab w:val="left" w:pos="284"/>
        </w:tabs>
        <w:spacing w:after="0" w:line="360" w:lineRule="auto"/>
        <w:ind w:left="0"/>
        <w:jc w:val="both"/>
        <w:rPr>
          <w:rFonts w:ascii="Times New Roman" w:hAnsi="Times New Roman" w:cs="Times New Roman"/>
          <w:b/>
          <w:bCs/>
          <w:sz w:val="24"/>
          <w:szCs w:val="24"/>
        </w:rPr>
      </w:pPr>
      <w:r w:rsidRPr="005755FF">
        <w:rPr>
          <w:rFonts w:ascii="Times New Roman" w:hAnsi="Times New Roman" w:cs="Times New Roman"/>
          <w:sz w:val="24"/>
          <w:szCs w:val="24"/>
        </w:rPr>
        <w:t>Un repas très riche en glucides freine la sécrétion de glucagon, ce qui favorise le stockage du glucose et évite l’hyperglycémie (en freinant la néoglucogenèse et la glycogénolyse). Si le repas est, au contraire, riche en protides et pauvre en glucides, la sécrétion de glucagon va être importante. Cela permet à la fois d’augmenter la néoglucogenèse à partir des acides aminés ingérés, d’augmenter aussi la glycogénolyse, tandis, que par ailleurs, le glucagon stimule la sécrétion insulinique qui permet le stockage de ce néo-glucose.</w:t>
      </w:r>
    </w:p>
    <w:p w:rsidR="00C728F9" w:rsidRDefault="005755FF" w:rsidP="00913B65">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5755FF">
        <w:rPr>
          <w:rFonts w:ascii="Times New Roman" w:hAnsi="Times New Roman" w:cs="Times New Roman"/>
          <w:sz w:val="24"/>
          <w:szCs w:val="24"/>
        </w:rPr>
        <w:t xml:space="preserve">Dans les périodes de jeûne, La sécrétion insulinique est freinée, celle du glucagon augmentée, le rapport I/G est bas. C’est une période catabolique qui permet de fournir aux tissus des substrats énergétique mis en réserve. Le foie et le glucagon, jouent un rôle de premier plan, en fournissant au milieu intérieur le glucose et les Acides Gras libres (AGl). </w:t>
      </w:r>
    </w:p>
    <w:p w:rsidR="00C728F9" w:rsidRDefault="005755FF" w:rsidP="00913B65">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5755FF">
        <w:rPr>
          <w:rFonts w:ascii="Times New Roman" w:hAnsi="Times New Roman" w:cs="Times New Roman"/>
          <w:sz w:val="24"/>
          <w:szCs w:val="24"/>
        </w:rPr>
        <w:t xml:space="preserve">La priorité doit être donnée aux besoins énergétiques du tissu le plus vitale, le cerveau, pour qui le glucose est normalement la seule source d’énergie. Ces besoins sont assurés en cas de jeûne de courte durée par la production hépatique de glucose, grâce au glucagon, glucose élaboré à partir des acides aminés libérés par les muscles (néoglucogenèse provenant de la protéolyse). </w:t>
      </w:r>
    </w:p>
    <w:p w:rsidR="005277C5" w:rsidRDefault="005755FF" w:rsidP="00913B65">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5755FF">
        <w:rPr>
          <w:rFonts w:ascii="Times New Roman" w:hAnsi="Times New Roman" w:cs="Times New Roman"/>
          <w:sz w:val="24"/>
          <w:szCs w:val="24"/>
        </w:rPr>
        <w:t xml:space="preserve">Le glucagon contrôle pour les deux tiers environ la production hépatique basale de glucose. Evaluée chez l’homme à 10 g/h. lorsque le jeûne est prolongé, on risque une </w:t>
      </w:r>
      <w:r w:rsidRPr="005755FF">
        <w:rPr>
          <w:rFonts w:ascii="Times New Roman" w:hAnsi="Times New Roman" w:cs="Times New Roman"/>
          <w:sz w:val="24"/>
          <w:szCs w:val="24"/>
        </w:rPr>
        <w:lastRenderedPageBreak/>
        <w:t>fonte musculaire, l’organisme va s’adapter, le cerveau devenant capable d’utiliser les corps cétoniques produit par le foie grâce au glucagon</w:t>
      </w:r>
      <w:r w:rsidR="00C728F9">
        <w:rPr>
          <w:rFonts w:ascii="Times New Roman" w:hAnsi="Times New Roman" w:cs="Times New Roman"/>
          <w:sz w:val="24"/>
          <w:szCs w:val="24"/>
        </w:rPr>
        <w:t>.</w:t>
      </w:r>
    </w:p>
    <w:p w:rsidR="00C728F9" w:rsidRDefault="00C728F9" w:rsidP="00913B65">
      <w:pPr>
        <w:pStyle w:val="Paragraphedeliste"/>
        <w:tabs>
          <w:tab w:val="left" w:pos="142"/>
          <w:tab w:val="left" w:pos="284"/>
        </w:tabs>
        <w:spacing w:after="0" w:line="360" w:lineRule="auto"/>
        <w:ind w:left="0"/>
        <w:jc w:val="both"/>
        <w:rPr>
          <w:rFonts w:ascii="Times New Roman" w:hAnsi="Times New Roman" w:cs="Times New Roman"/>
          <w:sz w:val="24"/>
          <w:szCs w:val="24"/>
        </w:rPr>
      </w:pPr>
      <w:r w:rsidRPr="00C728F9">
        <w:rPr>
          <w:rFonts w:ascii="Times New Roman" w:hAnsi="Times New Roman" w:cs="Times New Roman"/>
          <w:sz w:val="24"/>
          <w:szCs w:val="24"/>
        </w:rPr>
        <w:t>Dans ces périodes de jeûne, l’insulinémie est basse, mais elle n’est pas nulle. Son taux bas empêche la captation du glucose par les organes de mise en réserve (muscle, tissu adipeux, foie). Mais la persistance d’une certaine concentration freine la libération a des substrats énergétiques à partir des tissus périphériques (des acides aminés, des cellules musculaires, des acides gras, des adipocytes). Et le maintient à un taux raisonnable. Par ailleurs, elle empêche une cétogenèse excessive au niveau du foie. Enfin, les corps cétoniques produits stimulent la sécrétion insulinique. Freinant ainsi leur propre production. C’est ce caractère raisonnable et adapté de la libération des substrats énergétiques qui sera perdu dans l’acidocétose diabétique.</w:t>
      </w:r>
    </w:p>
    <w:p w:rsidR="00C728F9" w:rsidRPr="00C728F9" w:rsidRDefault="00C728F9" w:rsidP="00913B65">
      <w:pPr>
        <w:pStyle w:val="Paragraphedeliste"/>
        <w:tabs>
          <w:tab w:val="left" w:pos="142"/>
          <w:tab w:val="left" w:pos="284"/>
        </w:tabs>
        <w:spacing w:after="0" w:line="360" w:lineRule="auto"/>
        <w:ind w:left="0"/>
        <w:jc w:val="both"/>
        <w:rPr>
          <w:rFonts w:ascii="Times New Roman" w:hAnsi="Times New Roman" w:cs="Times New Roman"/>
          <w:b/>
          <w:bCs/>
          <w:sz w:val="24"/>
          <w:szCs w:val="24"/>
        </w:rPr>
      </w:pPr>
    </w:p>
    <w:p w:rsidR="00D74C10" w:rsidRPr="00BB14F5" w:rsidRDefault="009F779C" w:rsidP="00BB14F5">
      <w:pPr>
        <w:rPr>
          <w:rFonts w:ascii="Times New Roman" w:hAnsi="Times New Roman" w:cs="Times New Roman"/>
        </w:rPr>
      </w:pPr>
      <w:r>
        <w:rPr>
          <w:rFonts w:ascii="Times New Roman" w:hAnsi="Times New Roman" w:cs="Times New Roman"/>
          <w:noProof/>
        </w:rPr>
        <w:drawing>
          <wp:inline distT="0" distB="0" distL="0" distR="0">
            <wp:extent cx="5276850" cy="316230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srcRect/>
                    <a:stretch>
                      <a:fillRect/>
                    </a:stretch>
                  </pic:blipFill>
                  <pic:spPr bwMode="auto">
                    <a:xfrm>
                      <a:off x="0" y="0"/>
                      <a:ext cx="5276850" cy="3162300"/>
                    </a:xfrm>
                    <a:prstGeom prst="rect">
                      <a:avLst/>
                    </a:prstGeom>
                    <a:noFill/>
                    <a:ln w="9525">
                      <a:noFill/>
                      <a:miter lim="800000"/>
                      <a:headEnd/>
                      <a:tailEnd/>
                    </a:ln>
                  </pic:spPr>
                </pic:pic>
              </a:graphicData>
            </a:graphic>
          </wp:inline>
        </w:drawing>
      </w:r>
    </w:p>
    <w:sectPr w:rsidR="00D74C10" w:rsidRPr="00BB14F5" w:rsidSect="00A0020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4934"/>
    <w:multiLevelType w:val="multilevel"/>
    <w:tmpl w:val="B010E526"/>
    <w:lvl w:ilvl="0">
      <w:start w:val="1"/>
      <w:numFmt w:val="decimal"/>
      <w:lvlText w:val="%1."/>
      <w:lvlJc w:val="left"/>
      <w:pPr>
        <w:ind w:left="720" w:hanging="360"/>
      </w:pPr>
      <w:rPr>
        <w:rFonts w:ascii="Calibri" w:hAnsi="Calibri" w:cs="Arial"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E095924"/>
    <w:multiLevelType w:val="hybridMultilevel"/>
    <w:tmpl w:val="AEA69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193D8A"/>
    <w:multiLevelType w:val="hybridMultilevel"/>
    <w:tmpl w:val="51F48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31314A"/>
    <w:multiLevelType w:val="hybridMultilevel"/>
    <w:tmpl w:val="551478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A0D54B4"/>
    <w:multiLevelType w:val="hybridMultilevel"/>
    <w:tmpl w:val="4D40F126"/>
    <w:lvl w:ilvl="0" w:tplc="E266DDFE">
      <w:start w:val="1"/>
      <w:numFmt w:val="upperLetter"/>
      <w:lvlText w:val="%1."/>
      <w:lvlJc w:val="left"/>
      <w:pPr>
        <w:ind w:left="502"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E255CBB"/>
    <w:multiLevelType w:val="hybridMultilevel"/>
    <w:tmpl w:val="91D063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E4622E"/>
    <w:multiLevelType w:val="hybridMultilevel"/>
    <w:tmpl w:val="B7B0833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CEA61E4"/>
    <w:multiLevelType w:val="hybridMultilevel"/>
    <w:tmpl w:val="9A289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5"/>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C230F"/>
    <w:rsid w:val="00015F2E"/>
    <w:rsid w:val="0002263A"/>
    <w:rsid w:val="000410FD"/>
    <w:rsid w:val="000F72B9"/>
    <w:rsid w:val="00160DD8"/>
    <w:rsid w:val="002744F7"/>
    <w:rsid w:val="002D5A9E"/>
    <w:rsid w:val="002F4290"/>
    <w:rsid w:val="004B383E"/>
    <w:rsid w:val="004E4E39"/>
    <w:rsid w:val="005277C5"/>
    <w:rsid w:val="005346CA"/>
    <w:rsid w:val="005755FF"/>
    <w:rsid w:val="00705AEB"/>
    <w:rsid w:val="00731A03"/>
    <w:rsid w:val="008170AA"/>
    <w:rsid w:val="00877724"/>
    <w:rsid w:val="00913B65"/>
    <w:rsid w:val="00921C46"/>
    <w:rsid w:val="009C230F"/>
    <w:rsid w:val="009F779C"/>
    <w:rsid w:val="00A00202"/>
    <w:rsid w:val="00AB18F5"/>
    <w:rsid w:val="00B37126"/>
    <w:rsid w:val="00B566B1"/>
    <w:rsid w:val="00BB14F5"/>
    <w:rsid w:val="00C728F9"/>
    <w:rsid w:val="00D61C65"/>
    <w:rsid w:val="00D74C10"/>
    <w:rsid w:val="00F220A0"/>
    <w:rsid w:val="00F837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02"/>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4C10"/>
    <w:pPr>
      <w:ind w:left="720"/>
      <w:contextualSpacing/>
    </w:pPr>
  </w:style>
  <w:style w:type="paragraph" w:styleId="Textedebulles">
    <w:name w:val="Balloon Text"/>
    <w:basedOn w:val="Normal"/>
    <w:link w:val="TextedebullesCar"/>
    <w:uiPriority w:val="99"/>
    <w:semiHidden/>
    <w:unhideWhenUsed/>
    <w:rsid w:val="00BB14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14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1194</Words>
  <Characters>6570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benaicheta</dc:creator>
  <cp:lastModifiedBy>nadir</cp:lastModifiedBy>
  <cp:revision>2</cp:revision>
  <dcterms:created xsi:type="dcterms:W3CDTF">2021-11-08T12:19:00Z</dcterms:created>
  <dcterms:modified xsi:type="dcterms:W3CDTF">2021-11-08T12:19:00Z</dcterms:modified>
</cp:coreProperties>
</file>