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BF" w:rsidRPr="007911DC" w:rsidRDefault="00125BBF" w:rsidP="00125BBF">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 xml:space="preserve">Enseignante : Mme KRELIFA-BEDDOUBIA </w:t>
      </w:r>
      <w:proofErr w:type="spellStart"/>
      <w:r w:rsidRPr="007911DC">
        <w:rPr>
          <w:rFonts w:ascii="Times New Roman" w:hAnsi="Times New Roman" w:cs="Times New Roman"/>
          <w:b/>
          <w:sz w:val="24"/>
          <w:szCs w:val="24"/>
        </w:rPr>
        <w:t>Nassima</w:t>
      </w:r>
      <w:proofErr w:type="spellEnd"/>
    </w:p>
    <w:p w:rsidR="00125BBF" w:rsidRPr="007911DC" w:rsidRDefault="00125BBF" w:rsidP="00125BB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Matière : Techniques rédactionnelles </w:t>
      </w:r>
    </w:p>
    <w:p w:rsidR="00125BBF" w:rsidRPr="007911DC" w:rsidRDefault="00125BBF" w:rsidP="00125BBF">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 xml:space="preserve">Niveau : </w:t>
      </w:r>
      <w:r>
        <w:rPr>
          <w:rFonts w:ascii="Times New Roman" w:hAnsi="Times New Roman" w:cs="Times New Roman"/>
          <w:b/>
          <w:sz w:val="24"/>
          <w:szCs w:val="24"/>
        </w:rPr>
        <w:t>1</w:t>
      </w:r>
      <w:r w:rsidRPr="00B60529">
        <w:rPr>
          <w:rFonts w:ascii="Times New Roman" w:hAnsi="Times New Roman" w:cs="Times New Roman"/>
          <w:b/>
          <w:sz w:val="24"/>
          <w:szCs w:val="24"/>
          <w:vertAlign w:val="superscript"/>
        </w:rPr>
        <w:t>ère</w:t>
      </w:r>
      <w:r>
        <w:rPr>
          <w:rFonts w:ascii="Times New Roman" w:hAnsi="Times New Roman" w:cs="Times New Roman"/>
          <w:b/>
          <w:sz w:val="24"/>
          <w:szCs w:val="24"/>
        </w:rPr>
        <w:t xml:space="preserve"> </w:t>
      </w:r>
      <w:r w:rsidRPr="007911DC">
        <w:rPr>
          <w:rFonts w:ascii="Times New Roman" w:hAnsi="Times New Roman" w:cs="Times New Roman"/>
          <w:b/>
          <w:sz w:val="24"/>
          <w:szCs w:val="24"/>
        </w:rPr>
        <w:t xml:space="preserve"> </w:t>
      </w:r>
      <w:r>
        <w:rPr>
          <w:rFonts w:ascii="Times New Roman" w:hAnsi="Times New Roman" w:cs="Times New Roman"/>
          <w:b/>
          <w:sz w:val="24"/>
          <w:szCs w:val="24"/>
        </w:rPr>
        <w:t>année Master DLA</w:t>
      </w:r>
    </w:p>
    <w:p w:rsidR="00125BBF" w:rsidRPr="007911DC" w:rsidRDefault="00125BBF" w:rsidP="00125BBF">
      <w:pPr>
        <w:spacing w:line="240" w:lineRule="auto"/>
        <w:jc w:val="both"/>
        <w:rPr>
          <w:rFonts w:ascii="Times New Roman" w:hAnsi="Times New Roman" w:cs="Times New Roman"/>
          <w:b/>
          <w:sz w:val="24"/>
          <w:szCs w:val="24"/>
        </w:rPr>
      </w:pPr>
      <w:r>
        <w:rPr>
          <w:rFonts w:ascii="Times New Roman" w:hAnsi="Times New Roman" w:cs="Times New Roman"/>
          <w:b/>
          <w:sz w:val="24"/>
          <w:szCs w:val="24"/>
        </w:rPr>
        <w:t>T.D n°2</w:t>
      </w:r>
    </w:p>
    <w:p w:rsidR="00125BBF" w:rsidRPr="007911DC" w:rsidRDefault="00125BBF" w:rsidP="00125BBF">
      <w:pPr>
        <w:spacing w:line="240" w:lineRule="auto"/>
        <w:jc w:val="both"/>
        <w:rPr>
          <w:rFonts w:ascii="Times New Roman" w:hAnsi="Times New Roman" w:cs="Times New Roman"/>
          <w:b/>
          <w:sz w:val="24"/>
          <w:szCs w:val="24"/>
        </w:rPr>
      </w:pPr>
      <w:r>
        <w:rPr>
          <w:rFonts w:ascii="Times New Roman" w:hAnsi="Times New Roman" w:cs="Times New Roman"/>
          <w:b/>
          <w:sz w:val="24"/>
          <w:szCs w:val="24"/>
        </w:rPr>
        <w:t>Année Universitaire : 2021/2022</w:t>
      </w:r>
    </w:p>
    <w:p w:rsidR="00125BBF" w:rsidRDefault="00125BBF" w:rsidP="00125BBF">
      <w:pPr>
        <w:spacing w:line="360" w:lineRule="auto"/>
        <w:jc w:val="both"/>
        <w:rPr>
          <w:rFonts w:ascii="Times New Roman" w:hAnsi="Times New Roman" w:cs="Times New Roman"/>
          <w:b/>
          <w:sz w:val="24"/>
          <w:szCs w:val="24"/>
        </w:rPr>
      </w:pPr>
    </w:p>
    <w:p w:rsidR="00125BBF" w:rsidRPr="000449DC" w:rsidRDefault="00125BBF" w:rsidP="00125BBF">
      <w:pPr>
        <w:spacing w:line="360" w:lineRule="auto"/>
        <w:jc w:val="both"/>
        <w:rPr>
          <w:rFonts w:ascii="Times New Roman" w:hAnsi="Times New Roman" w:cs="Times New Roman"/>
          <w:b/>
          <w:sz w:val="24"/>
          <w:szCs w:val="24"/>
        </w:rPr>
      </w:pPr>
      <w:r w:rsidRPr="000449DC">
        <w:rPr>
          <w:rFonts w:ascii="Times New Roman" w:hAnsi="Times New Roman" w:cs="Times New Roman"/>
          <w:b/>
          <w:sz w:val="24"/>
          <w:szCs w:val="24"/>
        </w:rPr>
        <w:t>Objectifs de la fiche de lecture :</w:t>
      </w:r>
    </w:p>
    <w:p w:rsidR="00125BBF" w:rsidRDefault="00125BBF" w:rsidP="00125B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longueur du texte varie en fonction du type de lecture que l’on fait telles que les œuvres littéraires. Ceci dit, une fiche de lecture se fait en deux pages environ. Elle requiert la précision des éléments caractéristiques de l’ouvrage ou de l’œuvre en excluant tous les aspects secondaires qui le composent. Le résumé établit doit renseigner le lecteur de façon précise sur le contenu de l’œuvre choisie, sur ses aspects essentiels. </w:t>
      </w:r>
    </w:p>
    <w:p w:rsidR="00125BBF" w:rsidRDefault="00125BBF" w:rsidP="00125BBF">
      <w:pPr>
        <w:spacing w:line="360" w:lineRule="auto"/>
        <w:jc w:val="both"/>
        <w:rPr>
          <w:rFonts w:ascii="Times New Roman" w:hAnsi="Times New Roman" w:cs="Times New Roman"/>
          <w:sz w:val="24"/>
          <w:szCs w:val="24"/>
        </w:rPr>
      </w:pPr>
      <w:r>
        <w:rPr>
          <w:rFonts w:ascii="Times New Roman" w:hAnsi="Times New Roman" w:cs="Times New Roman"/>
          <w:sz w:val="24"/>
          <w:szCs w:val="24"/>
        </w:rPr>
        <w:t>En général, une fiche de lecture comprend au minimum deux séries d’informations à conserver :</w:t>
      </w:r>
    </w:p>
    <w:p w:rsidR="00125BBF" w:rsidRDefault="00125BBF" w:rsidP="00125BBF">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informations d’identification (références de l’ouvrage qui pourront être utilisées pour une éventuelle bibliographie.</w:t>
      </w:r>
    </w:p>
    <w:p w:rsidR="00125BBF" w:rsidRDefault="00125BBF" w:rsidP="00125BBF">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éléments de contenus à sauvegarder ou à mettre en relation avec la démarche de recherche.</w:t>
      </w:r>
    </w:p>
    <w:p w:rsidR="00125BBF" w:rsidRDefault="00125BBF" w:rsidP="00125BBF">
      <w:pPr>
        <w:spacing w:line="360" w:lineRule="auto"/>
        <w:jc w:val="both"/>
        <w:rPr>
          <w:rFonts w:ascii="Times New Roman" w:hAnsi="Times New Roman" w:cs="Times New Roman"/>
          <w:sz w:val="24"/>
          <w:szCs w:val="24"/>
        </w:rPr>
      </w:pPr>
      <w:r>
        <w:rPr>
          <w:rFonts w:ascii="Times New Roman" w:hAnsi="Times New Roman" w:cs="Times New Roman"/>
          <w:sz w:val="24"/>
          <w:szCs w:val="24"/>
        </w:rPr>
        <w:t>La fiche de lecture peut être complétée par des commentaires en vue de faciliter l’exploitation du contenu de l’ouvrage.</w:t>
      </w:r>
    </w:p>
    <w:p w:rsidR="00125E7D" w:rsidRDefault="00125BBF" w:rsidP="00125BBF">
      <w:pPr>
        <w:spacing w:line="360" w:lineRule="auto"/>
        <w:jc w:val="both"/>
        <w:rPr>
          <w:rFonts w:ascii="Times New Roman" w:hAnsi="Times New Roman" w:cs="Times New Roman"/>
          <w:sz w:val="24"/>
          <w:szCs w:val="24"/>
        </w:rPr>
      </w:pPr>
      <w:r>
        <w:rPr>
          <w:rFonts w:ascii="Times New Roman" w:hAnsi="Times New Roman" w:cs="Times New Roman"/>
          <w:sz w:val="24"/>
          <w:szCs w:val="24"/>
        </w:rPr>
        <w:t>Peuvent aussi être relevés des passages ou citations susceptibles d’être mentionnés dans le corps du travail (exposé, mémoire de fin d’études effectué par l’étudiant).</w:t>
      </w:r>
    </w:p>
    <w:p w:rsidR="00125BBF" w:rsidRDefault="00125BBF" w:rsidP="00125BBF">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125E7D">
        <w:rPr>
          <w:rFonts w:ascii="Times New Roman" w:hAnsi="Times New Roman" w:cs="Times New Roman"/>
          <w:sz w:val="24"/>
          <w:szCs w:val="24"/>
        </w:rPr>
        <w:t>I</w:t>
      </w:r>
      <w:r>
        <w:rPr>
          <w:rFonts w:ascii="Times New Roman" w:hAnsi="Times New Roman" w:cs="Times New Roman"/>
          <w:sz w:val="24"/>
          <w:szCs w:val="24"/>
        </w:rPr>
        <w:t>l existe deux approches pour l’élaboration d’une fiche de lecture :</w:t>
      </w:r>
    </w:p>
    <w:p w:rsidR="00125BBF" w:rsidRDefault="00125BBF" w:rsidP="00125BBF">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L’approche linéaire</w:t>
      </w:r>
    </w:p>
    <w:p w:rsidR="00125BBF" w:rsidRDefault="00125BBF" w:rsidP="00125BBF">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L’approche analytique</w:t>
      </w:r>
    </w:p>
    <w:tbl>
      <w:tblPr>
        <w:tblStyle w:val="Grilledutableau"/>
        <w:tblW w:w="0" w:type="auto"/>
        <w:tblLook w:val="04A0"/>
      </w:tblPr>
      <w:tblGrid>
        <w:gridCol w:w="3070"/>
        <w:gridCol w:w="3071"/>
        <w:gridCol w:w="3071"/>
      </w:tblGrid>
      <w:tr w:rsidR="00125BBF" w:rsidTr="00E960A2">
        <w:tc>
          <w:tcPr>
            <w:tcW w:w="9212" w:type="dxa"/>
            <w:gridSpan w:val="3"/>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Références de l’ouvrage : (titre, auteur, éditeur, année d’édition)</w:t>
            </w:r>
          </w:p>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Date de lecture</w:t>
            </w:r>
          </w:p>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Type de documents</w:t>
            </w:r>
          </w:p>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Localisation du document</w:t>
            </w:r>
          </w:p>
        </w:tc>
      </w:tr>
      <w:tr w:rsidR="00125BBF" w:rsidTr="00E960A2">
        <w:tc>
          <w:tcPr>
            <w:tcW w:w="3070" w:type="dxa"/>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Section </w:t>
            </w:r>
          </w:p>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Paragraphes ou ensemble de paragraphes  constituant un ensemble cohérent</w:t>
            </w:r>
          </w:p>
        </w:tc>
        <w:tc>
          <w:tcPr>
            <w:tcW w:w="3071" w:type="dxa"/>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Idées/contenus </w:t>
            </w:r>
          </w:p>
          <w:p w:rsidR="00125BBF" w:rsidRDefault="00125BBF" w:rsidP="00E960A2">
            <w:pPr>
              <w:rPr>
                <w:rFonts w:ascii="Times New Roman" w:hAnsi="Times New Roman" w:cs="Times New Roman"/>
                <w:sz w:val="24"/>
                <w:szCs w:val="24"/>
              </w:rPr>
            </w:pPr>
          </w:p>
          <w:p w:rsidR="00125BBF" w:rsidRDefault="00125BBF" w:rsidP="00E960A2">
            <w:pPr>
              <w:rPr>
                <w:rFonts w:ascii="Times New Roman" w:hAnsi="Times New Roman" w:cs="Times New Roman"/>
                <w:sz w:val="24"/>
                <w:szCs w:val="24"/>
              </w:rPr>
            </w:pPr>
          </w:p>
          <w:p w:rsidR="00125BBF" w:rsidRPr="00CD4733" w:rsidRDefault="00125BBF" w:rsidP="00E960A2">
            <w:pPr>
              <w:rPr>
                <w:rFonts w:ascii="Times New Roman" w:hAnsi="Times New Roman" w:cs="Times New Roman"/>
                <w:sz w:val="24"/>
                <w:szCs w:val="24"/>
              </w:rPr>
            </w:pPr>
            <w:r>
              <w:rPr>
                <w:rFonts w:ascii="Times New Roman" w:hAnsi="Times New Roman" w:cs="Times New Roman"/>
                <w:sz w:val="24"/>
                <w:szCs w:val="24"/>
              </w:rPr>
              <w:t>L’idée principale</w:t>
            </w:r>
          </w:p>
        </w:tc>
        <w:tc>
          <w:tcPr>
            <w:tcW w:w="3071" w:type="dxa"/>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Repères pour la structure du texte</w:t>
            </w:r>
          </w:p>
        </w:tc>
      </w:tr>
      <w:tr w:rsidR="00125BBF" w:rsidTr="00E960A2">
        <w:tc>
          <w:tcPr>
            <w:tcW w:w="3070" w:type="dxa"/>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Pages </w:t>
            </w:r>
          </w:p>
        </w:tc>
        <w:tc>
          <w:tcPr>
            <w:tcW w:w="3071" w:type="dxa"/>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Idée principale de cette section</w:t>
            </w:r>
          </w:p>
        </w:tc>
        <w:tc>
          <w:tcPr>
            <w:tcW w:w="3071" w:type="dxa"/>
          </w:tcPr>
          <w:p w:rsidR="00125BBF" w:rsidRDefault="00125BBF" w:rsidP="00E96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Etape de raisonnement </w:t>
            </w:r>
          </w:p>
        </w:tc>
      </w:tr>
      <w:tr w:rsidR="00125BBF" w:rsidTr="00E960A2">
        <w:tc>
          <w:tcPr>
            <w:tcW w:w="3070" w:type="dxa"/>
          </w:tcPr>
          <w:p w:rsidR="00125BBF" w:rsidRDefault="00125BBF" w:rsidP="00E960A2">
            <w:pPr>
              <w:spacing w:line="360" w:lineRule="auto"/>
              <w:jc w:val="both"/>
              <w:rPr>
                <w:rFonts w:ascii="Times New Roman" w:hAnsi="Times New Roman" w:cs="Times New Roman"/>
                <w:sz w:val="24"/>
                <w:szCs w:val="24"/>
              </w:rPr>
            </w:pPr>
          </w:p>
        </w:tc>
        <w:tc>
          <w:tcPr>
            <w:tcW w:w="3071" w:type="dxa"/>
          </w:tcPr>
          <w:p w:rsidR="00125BBF" w:rsidRDefault="00125BBF" w:rsidP="00E960A2">
            <w:pPr>
              <w:spacing w:line="360" w:lineRule="auto"/>
              <w:jc w:val="both"/>
              <w:rPr>
                <w:rFonts w:ascii="Times New Roman" w:hAnsi="Times New Roman" w:cs="Times New Roman"/>
                <w:sz w:val="24"/>
                <w:szCs w:val="24"/>
              </w:rPr>
            </w:pPr>
          </w:p>
        </w:tc>
        <w:tc>
          <w:tcPr>
            <w:tcW w:w="3071" w:type="dxa"/>
          </w:tcPr>
          <w:p w:rsidR="00125BBF" w:rsidRDefault="00125BBF" w:rsidP="00E960A2">
            <w:pPr>
              <w:spacing w:line="360" w:lineRule="auto"/>
              <w:jc w:val="both"/>
              <w:rPr>
                <w:rFonts w:ascii="Times New Roman" w:hAnsi="Times New Roman" w:cs="Times New Roman"/>
                <w:sz w:val="24"/>
                <w:szCs w:val="24"/>
              </w:rPr>
            </w:pPr>
          </w:p>
        </w:tc>
      </w:tr>
    </w:tbl>
    <w:p w:rsidR="00125BBF" w:rsidRDefault="00125BBF" w:rsidP="00125BBF">
      <w:pPr>
        <w:spacing w:line="360" w:lineRule="auto"/>
        <w:jc w:val="both"/>
        <w:rPr>
          <w:rFonts w:ascii="Times New Roman" w:hAnsi="Times New Roman" w:cs="Times New Roman"/>
          <w:sz w:val="24"/>
          <w:szCs w:val="24"/>
        </w:rPr>
      </w:pPr>
    </w:p>
    <w:p w:rsidR="00125BBF" w:rsidRDefault="00125BBF" w:rsidP="00125B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L’approche analytique : c’est une approche complémentaire à l’approche linéaire et propose un regard structural qui permet de comprendre la démarche mise en place par l’auteur. Cette étape s’avère importante dans les recherches liées à la rédaction d’un article, un mémoire de fin d’études, une thèse...  </w:t>
      </w:r>
    </w:p>
    <w:p w:rsidR="00125BBF" w:rsidRDefault="00112C77" w:rsidP="00125BBF">
      <w:pPr>
        <w:tabs>
          <w:tab w:val="left" w:pos="1815"/>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52.9pt;margin-top:7.85pt;width:31.5pt;height:0;z-index:251660288" o:connectortype="straight">
            <v:stroke endarrow="block"/>
          </v:shape>
        </w:pict>
      </w:r>
      <w:r w:rsidR="00125BBF">
        <w:rPr>
          <w:rFonts w:ascii="Times New Roman" w:hAnsi="Times New Roman" w:cs="Times New Roman"/>
          <w:sz w:val="24"/>
          <w:szCs w:val="24"/>
        </w:rPr>
        <w:t>Idée1</w:t>
      </w:r>
      <w:r w:rsidR="00125BBF">
        <w:rPr>
          <w:rFonts w:ascii="Times New Roman" w:hAnsi="Times New Roman" w:cs="Times New Roman"/>
          <w:sz w:val="24"/>
          <w:szCs w:val="24"/>
        </w:rPr>
        <w:tab/>
      </w:r>
    </w:p>
    <w:p w:rsidR="00125BBF" w:rsidRDefault="00112C77" w:rsidP="00125BBF">
      <w:pPr>
        <w:tabs>
          <w:tab w:val="left" w:pos="1815"/>
          <w:tab w:val="center" w:pos="453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28" type="#_x0000_t32" style="position:absolute;left:0;text-align:left;margin-left:148.15pt;margin-top:4.9pt;width:48.75pt;height:1.5pt;flip:y;z-index:251662336" o:connectortype="straight">
            <v:stroke endarrow="block"/>
          </v:shape>
        </w:pict>
      </w:r>
      <w:r w:rsidR="00125BBF">
        <w:rPr>
          <w:rFonts w:ascii="Times New Roman" w:hAnsi="Times New Roman" w:cs="Times New Roman"/>
          <w:sz w:val="24"/>
          <w:szCs w:val="24"/>
        </w:rPr>
        <w:t xml:space="preserve">                                  Idée 3 </w:t>
      </w:r>
      <w:r w:rsidR="00125BBF">
        <w:rPr>
          <w:rFonts w:ascii="Times New Roman" w:hAnsi="Times New Roman" w:cs="Times New Roman"/>
          <w:sz w:val="24"/>
          <w:szCs w:val="24"/>
        </w:rPr>
        <w:tab/>
        <w:t>Idée 4</w:t>
      </w:r>
    </w:p>
    <w:p w:rsidR="00125BBF" w:rsidRDefault="00112C77" w:rsidP="00125BBF">
      <w:pPr>
        <w:tabs>
          <w:tab w:val="left" w:pos="123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27" type="#_x0000_t32" style="position:absolute;left:0;text-align:left;margin-left:49.15pt;margin-top:11.65pt;width:41.25pt;height:30pt;flip:y;z-index:251661312" o:connectortype="straight">
            <v:stroke endarrow="block"/>
          </v:shape>
        </w:pict>
      </w:r>
    </w:p>
    <w:p w:rsidR="00125BBF" w:rsidRPr="00CD4733" w:rsidRDefault="00125BBF" w:rsidP="00125BBF">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Idée 2</w:t>
      </w:r>
    </w:p>
    <w:p w:rsidR="00125BBF" w:rsidRPr="00BA7121" w:rsidRDefault="00125BBF" w:rsidP="00125B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14AC" w:rsidRDefault="004F14AC"/>
    <w:sectPr w:rsidR="004F14AC" w:rsidSect="00C012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0566"/>
    <w:multiLevelType w:val="hybridMultilevel"/>
    <w:tmpl w:val="62F0144C"/>
    <w:lvl w:ilvl="0" w:tplc="8AEE616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25BBF"/>
    <w:rsid w:val="00112C77"/>
    <w:rsid w:val="00125BBF"/>
    <w:rsid w:val="00125E7D"/>
    <w:rsid w:val="004F14AC"/>
    <w:rsid w:val="00C44D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5BBF"/>
    <w:pPr>
      <w:ind w:left="720"/>
      <w:contextualSpacing/>
    </w:pPr>
  </w:style>
  <w:style w:type="table" w:styleId="Grilledutableau">
    <w:name w:val="Table Grid"/>
    <w:basedOn w:val="TableauNormal"/>
    <w:uiPriority w:val="59"/>
    <w:rsid w:val="00125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2021-10-03T19:05:00Z</dcterms:created>
  <dcterms:modified xsi:type="dcterms:W3CDTF">2021-10-03T19:12:00Z</dcterms:modified>
</cp:coreProperties>
</file>