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BD6" w:rsidRDefault="00124BD6" w:rsidP="00124BD6">
      <w:pPr>
        <w:spacing w:after="0" w:line="240" w:lineRule="auto"/>
        <w:rPr>
          <w:rFonts w:asciiTheme="majorBidi" w:hAnsiTheme="majorBidi" w:cstheme="majorBidi"/>
          <w:sz w:val="24"/>
          <w:szCs w:val="24"/>
        </w:rPr>
      </w:pPr>
      <w:r>
        <w:rPr>
          <w:rFonts w:asciiTheme="majorBidi" w:hAnsiTheme="majorBidi" w:cstheme="majorBidi"/>
          <w:sz w:val="24"/>
          <w:szCs w:val="24"/>
        </w:rPr>
        <w:t xml:space="preserve">Madame </w:t>
      </w:r>
      <w:proofErr w:type="spellStart"/>
      <w:r>
        <w:rPr>
          <w:rFonts w:asciiTheme="majorBidi" w:hAnsiTheme="majorBidi" w:cstheme="majorBidi"/>
          <w:sz w:val="24"/>
          <w:szCs w:val="24"/>
        </w:rPr>
        <w:t>KhadidjaBenkazdali</w:t>
      </w:r>
      <w:proofErr w:type="spellEnd"/>
    </w:p>
    <w:p w:rsidR="00124BD6" w:rsidRDefault="00124BD6" w:rsidP="00124BD6">
      <w:pPr>
        <w:spacing w:after="0" w:line="240" w:lineRule="auto"/>
        <w:rPr>
          <w:rFonts w:asciiTheme="majorBidi" w:hAnsiTheme="majorBidi" w:cstheme="majorBidi"/>
          <w:sz w:val="24"/>
          <w:szCs w:val="24"/>
        </w:rPr>
      </w:pPr>
      <w:r>
        <w:rPr>
          <w:rFonts w:asciiTheme="majorBidi" w:hAnsiTheme="majorBidi" w:cstheme="majorBidi"/>
          <w:sz w:val="24"/>
          <w:szCs w:val="24"/>
        </w:rPr>
        <w:t xml:space="preserve">Centre universitaire de </w:t>
      </w:r>
      <w:proofErr w:type="spellStart"/>
      <w:r>
        <w:rPr>
          <w:rFonts w:asciiTheme="majorBidi" w:hAnsiTheme="majorBidi" w:cstheme="majorBidi"/>
          <w:sz w:val="24"/>
          <w:szCs w:val="24"/>
        </w:rPr>
        <w:t>Relizane</w:t>
      </w:r>
      <w:proofErr w:type="spellEnd"/>
    </w:p>
    <w:p w:rsidR="00124BD6" w:rsidRDefault="00124BD6" w:rsidP="00124BD6">
      <w:pPr>
        <w:spacing w:after="0" w:line="240" w:lineRule="auto"/>
        <w:rPr>
          <w:rFonts w:asciiTheme="majorBidi" w:hAnsiTheme="majorBidi" w:cstheme="majorBidi"/>
          <w:sz w:val="24"/>
          <w:szCs w:val="24"/>
        </w:rPr>
      </w:pPr>
      <w:r>
        <w:rPr>
          <w:rFonts w:asciiTheme="majorBidi" w:hAnsiTheme="majorBidi" w:cstheme="majorBidi"/>
          <w:sz w:val="24"/>
          <w:szCs w:val="24"/>
        </w:rPr>
        <w:t>Option : Science des textes littéraires</w:t>
      </w:r>
    </w:p>
    <w:p w:rsidR="00124BD6" w:rsidRPr="00C62AA2" w:rsidRDefault="00124BD6" w:rsidP="00124BD6">
      <w:pPr>
        <w:rPr>
          <w:rFonts w:asciiTheme="majorBidi" w:hAnsiTheme="majorBidi" w:cstheme="majorBidi"/>
          <w:sz w:val="24"/>
          <w:szCs w:val="24"/>
        </w:rPr>
      </w:pPr>
      <w:r w:rsidRPr="00C62AA2">
        <w:rPr>
          <w:rFonts w:asciiTheme="majorBidi" w:hAnsiTheme="majorBidi" w:cstheme="majorBidi"/>
          <w:sz w:val="24"/>
          <w:szCs w:val="24"/>
        </w:rPr>
        <w:t>Mail :</w:t>
      </w:r>
      <w:r>
        <w:rPr>
          <w:rFonts w:asciiTheme="majorBidi" w:hAnsiTheme="majorBidi" w:cstheme="majorBidi"/>
          <w:sz w:val="24"/>
          <w:szCs w:val="24"/>
        </w:rPr>
        <w:t>djijakazdali@yahoo.f</w:t>
      </w:r>
    </w:p>
    <w:p w:rsidR="00124BD6" w:rsidRDefault="00124BD6" w:rsidP="00124BD6">
      <w:pPr>
        <w:jc w:val="center"/>
        <w:rPr>
          <w:rFonts w:asciiTheme="majorBidi" w:hAnsiTheme="majorBidi" w:cstheme="majorBidi"/>
          <w:b/>
          <w:bCs/>
          <w:sz w:val="28"/>
          <w:szCs w:val="28"/>
        </w:rPr>
      </w:pPr>
      <w:r>
        <w:rPr>
          <w:rFonts w:asciiTheme="majorBidi" w:hAnsiTheme="majorBidi" w:cstheme="majorBidi"/>
          <w:b/>
          <w:bCs/>
          <w:sz w:val="28"/>
          <w:szCs w:val="28"/>
        </w:rPr>
        <w:t>T D</w:t>
      </w:r>
    </w:p>
    <w:p w:rsidR="00124BD6" w:rsidRPr="00C62AA2" w:rsidRDefault="00124BD6" w:rsidP="00124BD6">
      <w:pPr>
        <w:jc w:val="center"/>
        <w:rPr>
          <w:rFonts w:asciiTheme="majorBidi" w:hAnsiTheme="majorBidi" w:cstheme="majorBidi"/>
          <w:b/>
          <w:bCs/>
          <w:sz w:val="28"/>
          <w:szCs w:val="28"/>
        </w:rPr>
      </w:pPr>
      <w:r w:rsidRPr="00C62AA2">
        <w:rPr>
          <w:rFonts w:asciiTheme="majorBidi" w:hAnsiTheme="majorBidi" w:cstheme="majorBidi"/>
          <w:b/>
          <w:bCs/>
          <w:sz w:val="28"/>
          <w:szCs w:val="28"/>
        </w:rPr>
        <w:t>Les pratiques innovantes dans l’enseignement universitaire :</w:t>
      </w:r>
    </w:p>
    <w:p w:rsidR="00124BD6" w:rsidRPr="00E7258F" w:rsidRDefault="00124BD6" w:rsidP="00124BD6">
      <w:pPr>
        <w:jc w:val="center"/>
        <w:rPr>
          <w:rFonts w:asciiTheme="majorBidi" w:hAnsiTheme="majorBidi" w:cstheme="majorBidi"/>
          <w:b/>
          <w:bCs/>
          <w:sz w:val="28"/>
          <w:szCs w:val="28"/>
        </w:rPr>
      </w:pPr>
      <w:r w:rsidRPr="00C62AA2">
        <w:rPr>
          <w:rFonts w:asciiTheme="majorBidi" w:hAnsiTheme="majorBidi" w:cstheme="majorBidi"/>
          <w:b/>
          <w:bCs/>
          <w:sz w:val="28"/>
          <w:szCs w:val="28"/>
        </w:rPr>
        <w:t xml:space="preserve"> Cas des activités orales </w:t>
      </w:r>
    </w:p>
    <w:p w:rsidR="00124BD6" w:rsidRDefault="00124BD6" w:rsidP="00124BD6">
      <w:pPr>
        <w:spacing w:line="360" w:lineRule="auto"/>
        <w:jc w:val="both"/>
        <w:rPr>
          <w:rFonts w:asciiTheme="majorBidi" w:hAnsiTheme="majorBidi" w:cstheme="majorBidi"/>
          <w:sz w:val="24"/>
          <w:szCs w:val="24"/>
        </w:rPr>
      </w:pPr>
      <w:r w:rsidRPr="00A00714">
        <w:rPr>
          <w:rFonts w:asciiTheme="majorBidi" w:hAnsiTheme="majorBidi" w:cstheme="majorBidi"/>
          <w:sz w:val="24"/>
          <w:szCs w:val="24"/>
        </w:rPr>
        <w:t>Interroger l’oral en classe d</w:t>
      </w:r>
      <w:r>
        <w:rPr>
          <w:rFonts w:asciiTheme="majorBidi" w:hAnsiTheme="majorBidi" w:cstheme="majorBidi"/>
          <w:sz w:val="24"/>
          <w:szCs w:val="24"/>
        </w:rPr>
        <w:t>e langue à l’université suppose</w:t>
      </w:r>
      <w:r w:rsidRPr="00A00714">
        <w:rPr>
          <w:rFonts w:asciiTheme="majorBidi" w:hAnsiTheme="majorBidi" w:cstheme="majorBidi"/>
          <w:sz w:val="24"/>
          <w:szCs w:val="24"/>
        </w:rPr>
        <w:t xml:space="preserve"> la plupart des problématiques aussi bien d’ordre didactiques que méthodologiques qui impactent actuellement les situations d’enseignement apprentissage en contexte universitaire. E</w:t>
      </w:r>
      <w:r w:rsidR="00203D4B">
        <w:rPr>
          <w:rFonts w:asciiTheme="majorBidi" w:hAnsiTheme="majorBidi" w:cstheme="majorBidi"/>
          <w:sz w:val="24"/>
          <w:szCs w:val="24"/>
        </w:rPr>
        <w:t>n effet</w:t>
      </w:r>
      <w:r>
        <w:rPr>
          <w:rFonts w:asciiTheme="majorBidi" w:hAnsiTheme="majorBidi" w:cstheme="majorBidi"/>
          <w:sz w:val="24"/>
          <w:szCs w:val="24"/>
        </w:rPr>
        <w:t xml:space="preserve">, </w:t>
      </w:r>
      <w:r w:rsidRPr="00A00714">
        <w:rPr>
          <w:rFonts w:asciiTheme="majorBidi" w:hAnsiTheme="majorBidi" w:cstheme="majorBidi"/>
          <w:sz w:val="24"/>
          <w:szCs w:val="24"/>
        </w:rPr>
        <w:t>l’activité orale not</w:t>
      </w:r>
      <w:r w:rsidR="00203D4B">
        <w:rPr>
          <w:rFonts w:asciiTheme="majorBidi" w:hAnsiTheme="majorBidi" w:cstheme="majorBidi"/>
          <w:sz w:val="24"/>
          <w:szCs w:val="24"/>
        </w:rPr>
        <w:t xml:space="preserve">amment </w:t>
      </w:r>
      <w:r w:rsidRPr="00A00714">
        <w:rPr>
          <w:rFonts w:asciiTheme="majorBidi" w:hAnsiTheme="majorBidi" w:cstheme="majorBidi"/>
          <w:sz w:val="24"/>
          <w:szCs w:val="24"/>
        </w:rPr>
        <w:t xml:space="preserve"> demeure souvent l’expression</w:t>
      </w:r>
      <w:r>
        <w:rPr>
          <w:rFonts w:asciiTheme="majorBidi" w:hAnsiTheme="majorBidi" w:cstheme="majorBidi"/>
          <w:sz w:val="24"/>
          <w:szCs w:val="24"/>
        </w:rPr>
        <w:t xml:space="preserve"> de cette compétence. Le but</w:t>
      </w:r>
      <w:r w:rsidR="00203D4B">
        <w:rPr>
          <w:rFonts w:asciiTheme="majorBidi" w:hAnsiTheme="majorBidi" w:cstheme="majorBidi"/>
          <w:sz w:val="24"/>
          <w:szCs w:val="24"/>
        </w:rPr>
        <w:t xml:space="preserve"> de ce TD</w:t>
      </w:r>
      <w:r w:rsidRPr="00A00714">
        <w:rPr>
          <w:rFonts w:asciiTheme="majorBidi" w:hAnsiTheme="majorBidi" w:cstheme="majorBidi"/>
          <w:sz w:val="24"/>
          <w:szCs w:val="24"/>
        </w:rPr>
        <w:t>est d’interroger les pratiques ense</w:t>
      </w:r>
      <w:r>
        <w:rPr>
          <w:rFonts w:asciiTheme="majorBidi" w:hAnsiTheme="majorBidi" w:cstheme="majorBidi"/>
          <w:sz w:val="24"/>
          <w:szCs w:val="24"/>
        </w:rPr>
        <w:t xml:space="preserve">ignantes qui lui sont relatives, l’évaluation de la compréhension et la </w:t>
      </w:r>
      <w:r w:rsidR="00203D4B">
        <w:rPr>
          <w:rFonts w:asciiTheme="majorBidi" w:hAnsiTheme="majorBidi" w:cstheme="majorBidi"/>
          <w:sz w:val="24"/>
          <w:szCs w:val="24"/>
        </w:rPr>
        <w:t>production orale</w:t>
      </w:r>
      <w:r w:rsidRPr="00A00714">
        <w:rPr>
          <w:rFonts w:asciiTheme="majorBidi" w:hAnsiTheme="majorBidi" w:cstheme="majorBidi"/>
          <w:sz w:val="24"/>
          <w:szCs w:val="24"/>
        </w:rPr>
        <w:t>des étudiants.</w:t>
      </w:r>
    </w:p>
    <w:p w:rsidR="00124BD6" w:rsidRDefault="00124BD6" w:rsidP="00124BD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Quels sont les  </w:t>
      </w:r>
      <w:r w:rsidRPr="00A00714">
        <w:rPr>
          <w:rFonts w:asciiTheme="majorBidi" w:hAnsiTheme="majorBidi" w:cstheme="majorBidi"/>
          <w:sz w:val="24"/>
          <w:szCs w:val="24"/>
        </w:rPr>
        <w:t>nouveaux outils conceptuels et les nouveaux repères méthodologiques proposés pour l’ap</w:t>
      </w:r>
      <w:r>
        <w:rPr>
          <w:rFonts w:asciiTheme="majorBidi" w:hAnsiTheme="majorBidi" w:cstheme="majorBidi"/>
          <w:sz w:val="24"/>
          <w:szCs w:val="24"/>
        </w:rPr>
        <w:t>proche de cette activité ?</w:t>
      </w:r>
    </w:p>
    <w:p w:rsidR="00124BD6" w:rsidRPr="00203D4B" w:rsidRDefault="00124BD6" w:rsidP="00203D4B">
      <w:pPr>
        <w:spacing w:line="360" w:lineRule="auto"/>
        <w:jc w:val="both"/>
        <w:rPr>
          <w:rFonts w:asciiTheme="majorBidi" w:hAnsiTheme="majorBidi" w:cstheme="majorBidi"/>
          <w:sz w:val="24"/>
          <w:szCs w:val="24"/>
        </w:rPr>
      </w:pPr>
      <w:r w:rsidRPr="005969C8">
        <w:rPr>
          <w:rFonts w:ascii="Times New Roman" w:hAnsi="Times New Roman" w:cs="Times New Roman"/>
          <w:sz w:val="24"/>
          <w:szCs w:val="24"/>
        </w:rPr>
        <w:t xml:space="preserve">Selon les indications du CECR, Le Cadre Européen Commun de Référence l’expression orale, ou la production orale, est une relation émetteur-destinataire qui s’accompagné d’une production orale dans un contexte donné de communication. </w:t>
      </w:r>
      <w:r w:rsidR="00203D4B">
        <w:rPr>
          <w:rFonts w:ascii="Times New Roman" w:hAnsi="Times New Roman" w:cs="Times New Roman"/>
          <w:sz w:val="24"/>
          <w:szCs w:val="24"/>
        </w:rPr>
        <w:t>Dans ce TD,</w:t>
      </w:r>
      <w:r w:rsidRPr="005969C8">
        <w:rPr>
          <w:rFonts w:ascii="Times New Roman" w:hAnsi="Times New Roman" w:cs="Times New Roman"/>
          <w:sz w:val="24"/>
          <w:szCs w:val="24"/>
        </w:rPr>
        <w:t xml:space="preserve"> nous allons présenter, en grandes lignes, l’expression orale avec ses traits et ses formes caractéristiques, en insistant sur ses pratiques innovantes en faisant appel à  de la simulation, des jeux de rôles, du débat et de l’exposé et sur les</w:t>
      </w:r>
      <w:r w:rsidRPr="00A15B86">
        <w:rPr>
          <w:rFonts w:ascii="Times New Roman" w:hAnsi="Times New Roman" w:cs="Times New Roman"/>
        </w:rPr>
        <w:t xml:space="preserve"> compétences que l’apprenant est censé acquérir. </w:t>
      </w:r>
      <w:r w:rsidRPr="00203D4B">
        <w:rPr>
          <w:rFonts w:ascii="Times New Roman" w:hAnsi="Times New Roman" w:cs="Times New Roman"/>
        </w:rPr>
        <w:t xml:space="preserve">De son côté, Pierre Martinez (1996 : 91-92) considère que l’oral est le point de départ de l’apprentissage d’une langue, visant aussi sa totale autonomie par rapport à l’écrit. </w:t>
      </w:r>
    </w:p>
    <w:p w:rsidR="00124BD6" w:rsidRPr="00FB7A41" w:rsidRDefault="00203D4B" w:rsidP="00124BD6">
      <w:pPr>
        <w:pStyle w:val="Default"/>
        <w:spacing w:line="360" w:lineRule="auto"/>
        <w:jc w:val="both"/>
        <w:rPr>
          <w:rFonts w:ascii="Times New Roman" w:hAnsi="Times New Roman" w:cs="Times New Roman"/>
        </w:rPr>
      </w:pPr>
      <w:r>
        <w:rPr>
          <w:rFonts w:ascii="Times New Roman" w:hAnsi="Times New Roman" w:cs="Times New Roman"/>
        </w:rPr>
        <w:t>Nous soulignons que</w:t>
      </w:r>
      <w:r w:rsidR="00124BD6" w:rsidRPr="00FB7A41">
        <w:rPr>
          <w:rFonts w:ascii="Times New Roman" w:hAnsi="Times New Roman" w:cs="Times New Roman"/>
        </w:rPr>
        <w:t xml:space="preserve"> l’oral englobe le parler jeune, les registres de langue (vulgaire, </w:t>
      </w:r>
      <w:r>
        <w:rPr>
          <w:rFonts w:ascii="Times New Roman" w:hAnsi="Times New Roman" w:cs="Times New Roman"/>
        </w:rPr>
        <w:t>familier, standard, soutenu)</w:t>
      </w:r>
      <w:r w:rsidR="00124BD6" w:rsidRPr="00FB7A41">
        <w:rPr>
          <w:rFonts w:ascii="Times New Roman" w:hAnsi="Times New Roman" w:cs="Times New Roman"/>
        </w:rPr>
        <w:t xml:space="preserve">.  De l’autre côté, l’oral détermine l’acquisition d’une bonne prononciation, polie chaque fois que l’apprenant  commence un dialogue avec son enseignant ou un interlocuteur natif. </w:t>
      </w:r>
    </w:p>
    <w:p w:rsidR="00124BD6" w:rsidRPr="00FB7A41" w:rsidRDefault="00124BD6" w:rsidP="00124BD6">
      <w:pPr>
        <w:pStyle w:val="Default"/>
        <w:spacing w:line="360" w:lineRule="auto"/>
        <w:jc w:val="both"/>
        <w:rPr>
          <w:rFonts w:ascii="Times New Roman" w:hAnsi="Times New Roman" w:cs="Times New Roman"/>
        </w:rPr>
      </w:pPr>
      <w:r w:rsidRPr="00203D4B">
        <w:rPr>
          <w:rFonts w:ascii="Times New Roman" w:hAnsi="Times New Roman" w:cs="Times New Roman"/>
          <w:color w:val="auto"/>
        </w:rPr>
        <w:t xml:space="preserve">Le Guide Belin de l’enseignement nous parle du fait que : « L’oral implique un travail sur les sons, sur le rythme, sur l’intonation et il s’agit pour l’apprenant de se familiariser avec ces différents moyens, de se les approprier peu à peu » (2005 : 30). Alors, acquérir les compétences de communication orale signifie respecter les compétences générales de l’apprentissage d’une langue étrangère (savoir, savoir-faire, savoir-être, savoir apprendre) et, </w:t>
      </w:r>
      <w:r w:rsidRPr="00203D4B">
        <w:rPr>
          <w:rFonts w:ascii="Times New Roman" w:hAnsi="Times New Roman" w:cs="Times New Roman"/>
          <w:color w:val="auto"/>
        </w:rPr>
        <w:lastRenderedPageBreak/>
        <w:t xml:space="preserve">en même temps, respecter les savoir-être et les savoir-faire de sa propre langue, respecter la phrase de la langue cible avec sa prononciation, son intonation, son rythme, sa grammaire, comprendre la nouvelle langue et s’y exprimer dans des situations concrètes de vie. </w:t>
      </w:r>
      <w:r w:rsidRPr="00FB7A41">
        <w:rPr>
          <w:rFonts w:ascii="Times New Roman" w:hAnsi="Times New Roman" w:cs="Times New Roman"/>
        </w:rPr>
        <w:t>N’oublions que les premières méthodes d’enseignement des langues étrangères demandaient de bonnes connaissances de phonétiques, un fond lexical solide en vue de créer les prémisses d’une communication fondée sur le dialogue. Au modèle oral, à l’aide de l’imitation ou de la répétition, s’ajoutent les actes de paroles selon le besoin de l’apprenant et les savoirs qui ne sont plus des objectifs mais des moyens à atteindre</w:t>
      </w:r>
      <w:r>
        <w:rPr>
          <w:rFonts w:ascii="Times New Roman" w:hAnsi="Times New Roman" w:cs="Times New Roman"/>
        </w:rPr>
        <w:t>.</w:t>
      </w:r>
    </w:p>
    <w:p w:rsidR="00203D4B" w:rsidRDefault="00124BD6" w:rsidP="00124BD6">
      <w:pPr>
        <w:pStyle w:val="Default"/>
        <w:spacing w:line="360" w:lineRule="auto"/>
        <w:jc w:val="both"/>
        <w:rPr>
          <w:rFonts w:ascii="Times New Roman" w:hAnsi="Times New Roman" w:cs="Times New Roman"/>
        </w:rPr>
      </w:pPr>
      <w:r w:rsidRPr="00FB7A41">
        <w:rPr>
          <w:rFonts w:ascii="Times New Roman" w:hAnsi="Times New Roman" w:cs="Times New Roman"/>
        </w:rPr>
        <w:t xml:space="preserve">Toute expression orale commence par des idées sous forme d’informations, d’opinions diverses ou de sentiments avec des objectifs selon l’âge de l’apprenant, son rôle et son statut social. Elle doit avoir une structure qui s’enchaîne de manière logique avec des exemples concrets et des conclusions pertinentes et claires. Le message oral, qui est immédiat, produit des effets sur son auditeur, agit de son droit de reprendre les idées ; tout est accompagné de la gestuelle, du regard, de la mimique, de la voix du locuteur (Baril 2002 : 339). </w:t>
      </w:r>
    </w:p>
    <w:p w:rsidR="00203D4B" w:rsidRDefault="00203D4B" w:rsidP="00124BD6">
      <w:pPr>
        <w:pStyle w:val="Default"/>
        <w:spacing w:line="360" w:lineRule="auto"/>
        <w:jc w:val="both"/>
        <w:rPr>
          <w:rFonts w:ascii="Times New Roman" w:hAnsi="Times New Roman" w:cs="Times New Roman"/>
        </w:rPr>
      </w:pPr>
    </w:p>
    <w:p w:rsidR="00124BD6" w:rsidRPr="00FB7A41" w:rsidRDefault="00124BD6" w:rsidP="00124BD6">
      <w:pPr>
        <w:pStyle w:val="Default"/>
        <w:spacing w:line="360" w:lineRule="auto"/>
        <w:jc w:val="both"/>
        <w:rPr>
          <w:rFonts w:ascii="Times New Roman" w:hAnsi="Times New Roman" w:cs="Times New Roman"/>
        </w:rPr>
      </w:pPr>
      <w:r w:rsidRPr="00FB7A41">
        <w:rPr>
          <w:rFonts w:ascii="Times New Roman" w:hAnsi="Times New Roman" w:cs="Times New Roman"/>
        </w:rPr>
        <w:t xml:space="preserve">L’expression orale peut donc englober le non-verbal (sous forme de gestes, de signes, de sourires, d’expressions gestuelles diverses adaptées à la situation de communication), la voix (volume, articulation des sons, débit de la voix ou de l’intonation pour que la communication soit faite de manière expressive), les pauses, les silences, les regards (pour vérifier le niveau de la compréhension du message verbal) de l’apprenant et de son enseignant.   </w:t>
      </w:r>
    </w:p>
    <w:p w:rsidR="00124BD6" w:rsidRPr="00A15B86" w:rsidRDefault="00124BD6" w:rsidP="00203D4B">
      <w:pPr>
        <w:pStyle w:val="Default"/>
        <w:spacing w:line="360" w:lineRule="auto"/>
        <w:jc w:val="both"/>
        <w:rPr>
          <w:rFonts w:ascii="Times New Roman" w:hAnsi="Times New Roman" w:cs="Times New Roman"/>
        </w:rPr>
      </w:pPr>
      <w:r w:rsidRPr="00FB7A41">
        <w:rPr>
          <w:rFonts w:ascii="Times New Roman" w:hAnsi="Times New Roman" w:cs="Times New Roman"/>
        </w:rPr>
        <w:t xml:space="preserve">En général, l’enseignant réemploie, pour l’expression orale, les dialogues exploités dans la compréhension orale parce que le but semble être celui d’aider l’apprenant à savoir manier la langue avec les structures et le vocabulaire déjà acquis et de développer ainsi sa créativité et son imagination. </w:t>
      </w:r>
    </w:p>
    <w:p w:rsidR="00124BD6" w:rsidRPr="00A15B86" w:rsidRDefault="00124BD6" w:rsidP="00124BD6">
      <w:pPr>
        <w:pStyle w:val="Default"/>
        <w:jc w:val="both"/>
        <w:rPr>
          <w:rFonts w:ascii="Times New Roman" w:hAnsi="Times New Roman" w:cs="Times New Roman"/>
        </w:rPr>
      </w:pPr>
    </w:p>
    <w:p w:rsidR="00124BD6" w:rsidRPr="00A15B86" w:rsidRDefault="00124BD6" w:rsidP="00203D4B">
      <w:pPr>
        <w:pStyle w:val="Default"/>
        <w:spacing w:line="360" w:lineRule="auto"/>
        <w:jc w:val="both"/>
        <w:rPr>
          <w:rFonts w:ascii="Times New Roman" w:hAnsi="Times New Roman" w:cs="Times New Roman"/>
        </w:rPr>
      </w:pPr>
      <w:r w:rsidRPr="00A15B86">
        <w:rPr>
          <w:rFonts w:ascii="Times New Roman" w:hAnsi="Times New Roman" w:cs="Times New Roman"/>
        </w:rPr>
        <w:t>En milieu universitaire, à la Faculté de le</w:t>
      </w:r>
      <w:r>
        <w:rPr>
          <w:rFonts w:ascii="Times New Roman" w:hAnsi="Times New Roman" w:cs="Times New Roman"/>
        </w:rPr>
        <w:t>ttres de l’Université algérienne</w:t>
      </w:r>
      <w:r w:rsidRPr="00A15B86">
        <w:rPr>
          <w:rFonts w:ascii="Times New Roman" w:hAnsi="Times New Roman" w:cs="Times New Roman"/>
        </w:rPr>
        <w:t xml:space="preserve">, l’expression orale se présente sous la forme d’un TD de la première année Licence (d’exercice de dictée en deux versions : normal et avec des « blancs », des exercices de la rubrique « Pour écrire sans faute » en deux versions : normale et avec « blanc » et des poésies nécessaires pour le développement de la construction orale de la prononciation, du rythme de la phrase, pour l’exercice de mémorisation) </w:t>
      </w:r>
    </w:p>
    <w:p w:rsidR="00124BD6" w:rsidRPr="00A00714" w:rsidRDefault="00124BD6" w:rsidP="00124BD6">
      <w:pPr>
        <w:spacing w:before="100" w:beforeAutospacing="1" w:after="100" w:afterAutospacing="1" w:line="360" w:lineRule="auto"/>
        <w:jc w:val="both"/>
        <w:rPr>
          <w:rFonts w:asciiTheme="majorBidi" w:hAnsiTheme="majorBidi" w:cstheme="majorBidi"/>
          <w:sz w:val="24"/>
          <w:szCs w:val="24"/>
        </w:rPr>
      </w:pPr>
      <w:bookmarkStart w:id="0" w:name="_GoBack"/>
      <w:bookmarkEnd w:id="0"/>
    </w:p>
    <w:p w:rsidR="007B44FB" w:rsidRDefault="0030488D"/>
    <w:sectPr w:rsidR="007B44FB" w:rsidSect="00585D50">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lliard BT">
    <w:altName w:val="Galliard 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4BD6"/>
    <w:rsid w:val="00124BD6"/>
    <w:rsid w:val="00203D4B"/>
    <w:rsid w:val="002548BD"/>
    <w:rsid w:val="0029124A"/>
    <w:rsid w:val="0030488D"/>
    <w:rsid w:val="00E57EB6"/>
    <w:rsid w:val="00EC6D12"/>
    <w:rsid w:val="00F17AA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D6"/>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4BD6"/>
    <w:rPr>
      <w:color w:val="0000FF" w:themeColor="hyperlink"/>
      <w:u w:val="single"/>
    </w:rPr>
  </w:style>
  <w:style w:type="paragraph" w:customStyle="1" w:styleId="Default">
    <w:name w:val="Default"/>
    <w:rsid w:val="00124BD6"/>
    <w:pPr>
      <w:autoSpaceDE w:val="0"/>
      <w:autoSpaceDN w:val="0"/>
      <w:adjustRightInd w:val="0"/>
      <w:spacing w:after="0" w:line="240" w:lineRule="auto"/>
    </w:pPr>
    <w:rPr>
      <w:rFonts w:ascii="Galliard BT" w:eastAsia="Calibri" w:hAnsi="Galliard BT" w:cs="Galliard B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D6"/>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24BD6"/>
    <w:rPr>
      <w:color w:val="0000FF" w:themeColor="hyperlink"/>
      <w:u w:val="single"/>
    </w:rPr>
  </w:style>
  <w:style w:type="paragraph" w:customStyle="1" w:styleId="Default">
    <w:name w:val="Default"/>
    <w:rsid w:val="00124BD6"/>
    <w:pPr>
      <w:autoSpaceDE w:val="0"/>
      <w:autoSpaceDN w:val="0"/>
      <w:adjustRightInd w:val="0"/>
      <w:spacing w:after="0" w:line="240" w:lineRule="auto"/>
    </w:pPr>
    <w:rPr>
      <w:rFonts w:ascii="Galliard BT" w:eastAsia="Calibri" w:hAnsi="Galliard BT" w:cs="Galliard B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4052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dc:creator>
  <cp:lastModifiedBy>AHMED</cp:lastModifiedBy>
  <cp:revision>2</cp:revision>
  <dcterms:created xsi:type="dcterms:W3CDTF">2021-10-25T18:03:00Z</dcterms:created>
  <dcterms:modified xsi:type="dcterms:W3CDTF">2021-10-25T18:03:00Z</dcterms:modified>
</cp:coreProperties>
</file>