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4B" w:rsidRDefault="00C15A35" w:rsidP="00C15A3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 w:rsidRPr="00C15A35">
        <w:rPr>
          <w:rFonts w:asciiTheme="majorBidi" w:hAnsiTheme="majorBidi" w:cstheme="majorBidi"/>
          <w:b/>
          <w:bCs/>
          <w:sz w:val="28"/>
          <w:szCs w:val="28"/>
          <w:lang w:val="en-US"/>
        </w:rPr>
        <w:t>Mechanical Behavior</w:t>
      </w:r>
    </w:p>
    <w:p w:rsidR="00C15A35" w:rsidRPr="002E4F3D" w:rsidRDefault="00C15A35" w:rsidP="002E4F3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E4F3D">
        <w:rPr>
          <w:rFonts w:asciiTheme="majorBidi" w:hAnsiTheme="majorBidi" w:cstheme="majorBidi"/>
          <w:b/>
          <w:bCs/>
          <w:sz w:val="28"/>
          <w:szCs w:val="28"/>
          <w:lang w:val="en-US"/>
        </w:rPr>
        <w:t>Metals</w:t>
      </w:r>
    </w:p>
    <w:p w:rsidR="00C15A35" w:rsidRPr="00C15A35" w:rsidRDefault="00C15A35" w:rsidP="00DC7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5A35">
        <w:rPr>
          <w:rFonts w:asciiTheme="majorBidi" w:hAnsiTheme="majorBidi" w:cstheme="majorBidi"/>
          <w:sz w:val="24"/>
          <w:szCs w:val="24"/>
          <w:lang w:val="en-US"/>
        </w:rPr>
        <w:t xml:space="preserve">For most metallic materials, elastic deformation persists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only to strains of about 0.005.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As the material is deformed beyond this point, the stre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ss is no longer proportional to </w:t>
      </w:r>
      <w:r w:rsidR="00DC7E2E">
        <w:rPr>
          <w:rFonts w:asciiTheme="majorBidi" w:hAnsiTheme="majorBidi" w:cstheme="majorBidi"/>
          <w:sz w:val="24"/>
          <w:szCs w:val="24"/>
          <w:lang w:val="en-US"/>
        </w:rPr>
        <w:t>strain (Hooke’s law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),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permanent, non-recoverable,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 xml:space="preserve">or </w:t>
      </w:r>
      <w:r w:rsidRPr="00DC7E2E">
        <w:rPr>
          <w:rFonts w:asciiTheme="majorBidi" w:hAnsiTheme="majorBidi" w:cstheme="majorBidi"/>
          <w:b/>
          <w:bCs/>
          <w:sz w:val="24"/>
          <w:szCs w:val="24"/>
          <w:lang w:val="en-US"/>
        </w:rPr>
        <w:t>plastic deformation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 xml:space="preserve"> occurs. Figure </w:t>
      </w:r>
      <w:r w:rsidR="00DC7E2E">
        <w:rPr>
          <w:rFonts w:asciiTheme="majorBidi" w:hAnsiTheme="majorBidi" w:cstheme="majorBidi"/>
          <w:sz w:val="24"/>
          <w:szCs w:val="24"/>
          <w:lang w:val="en-US"/>
        </w:rPr>
        <w:t xml:space="preserve">1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plots schematically the tensile stress–strain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behavior into the plastic region for a typical metal. The tra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nsition from elastic to plastic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is a gradual one for most metals; some curvature results at the onset of plastic deformation,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which increases more rapidly with rising stress.</w:t>
      </w:r>
    </w:p>
    <w:p w:rsidR="005A3EB1" w:rsidRDefault="00C15A35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5A35">
        <w:rPr>
          <w:rFonts w:asciiTheme="majorBidi" w:hAnsiTheme="majorBidi" w:cstheme="majorBidi"/>
          <w:sz w:val="24"/>
          <w:szCs w:val="24"/>
          <w:lang w:val="en-US"/>
        </w:rPr>
        <w:t>From an atomic perspective, plastic deformat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ion corresponds to the breaking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of bonds with original atom neighbors and then t</w:t>
      </w:r>
      <w:r w:rsidR="00DC7E2E">
        <w:rPr>
          <w:rFonts w:asciiTheme="majorBidi" w:hAnsiTheme="majorBidi" w:cstheme="majorBidi"/>
          <w:sz w:val="24"/>
          <w:szCs w:val="24"/>
          <w:lang w:val="en-US"/>
        </w:rPr>
        <w:t>he 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forming of bonds with new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neighbors as large numbers of atoms or molecules mov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 relative to one another; upon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removal of the stress, they do not return to their original positions.</w:t>
      </w:r>
    </w:p>
    <w:p w:rsidR="00C15A35" w:rsidRDefault="00C15A35" w:rsidP="00C15A3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15A35">
        <w:rPr>
          <w:rFonts w:asciiTheme="majorBidi" w:hAnsiTheme="majorBidi" w:cstheme="majorBidi"/>
          <w:b/>
          <w:bCs/>
          <w:sz w:val="28"/>
          <w:szCs w:val="28"/>
          <w:lang w:val="en-US"/>
        </w:rPr>
        <w:t>TENSILE PROPERTIES</w:t>
      </w:r>
    </w:p>
    <w:p w:rsidR="00C15A35" w:rsidRPr="00CE6F9A" w:rsidRDefault="00C15A35" w:rsidP="00C15A3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B10F1F"/>
          <w:lang w:val="en-US"/>
        </w:rPr>
      </w:pPr>
      <w:r w:rsidRPr="00CE6F9A">
        <w:rPr>
          <w:rFonts w:ascii="HighlanderStd-Bold" w:hAnsi="HighlanderStd-Bold" w:cs="HighlanderStd-Bold"/>
          <w:b/>
          <w:bCs/>
          <w:color w:val="B10F1F"/>
          <w:lang w:val="en-US"/>
        </w:rPr>
        <w:t>Yielding and Yield Strength</w:t>
      </w:r>
    </w:p>
    <w:p w:rsidR="00C15A35" w:rsidRDefault="00C15A35" w:rsidP="00DC7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5A35">
        <w:rPr>
          <w:rFonts w:asciiTheme="majorBidi" w:hAnsiTheme="majorBidi" w:cstheme="majorBidi"/>
          <w:sz w:val="24"/>
          <w:szCs w:val="24"/>
          <w:lang w:val="en-US"/>
        </w:rPr>
        <w:t>Most structures are designed to ensure that only elast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ic deformation will result when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a stress is applied.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It is therefore desirable to know the stress level at which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plastic deformation begins, or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where the phenomenon of yielding occurs. For metals that experience this gradual elastic–plastic transition, the point of yielding may be dete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rmined as the initial departure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from linearity of the stress–strain curve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The magnitude of the yield strength for a metal 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 measure of its resistance to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>plastic deformation. Yield strengths range from 35 MP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(5000 psi) for a low-strength 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 xml:space="preserve">aluminum to </w:t>
      </w:r>
      <w:r w:rsidR="00DC7E2E">
        <w:rPr>
          <w:rFonts w:asciiTheme="majorBidi" w:hAnsiTheme="majorBidi" w:cstheme="majorBidi"/>
          <w:sz w:val="24"/>
          <w:szCs w:val="24"/>
          <w:lang w:val="en-US"/>
        </w:rPr>
        <w:t>over</w:t>
      </w:r>
      <w:r w:rsidRPr="00C15A35">
        <w:rPr>
          <w:rFonts w:asciiTheme="majorBidi" w:hAnsiTheme="majorBidi" w:cstheme="majorBidi"/>
          <w:sz w:val="24"/>
          <w:szCs w:val="24"/>
          <w:lang w:val="en-US"/>
        </w:rPr>
        <w:t xml:space="preserve"> 1400 MPa (200,000 psi) for high-strength steels.</w:t>
      </w: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57991995" wp14:editId="27773E8D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2143125" cy="352425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havio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Pr="00CE6F9A" w:rsidRDefault="00CE6F9A" w:rsidP="00DC7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Figure </w:t>
      </w:r>
      <w:r w:rsidR="00DC7E2E">
        <w:rPr>
          <w:rFonts w:asciiTheme="majorBidi" w:hAnsiTheme="majorBidi" w:cstheme="majorBidi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 Typical stress–</w:t>
      </w:r>
    </w:p>
    <w:p w:rsidR="00CE6F9A" w:rsidRPr="00CE6F9A" w:rsidRDefault="00CE6F9A" w:rsidP="00CE6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>strain behavior for a metal, showing</w:t>
      </w:r>
    </w:p>
    <w:p w:rsidR="00CE6F9A" w:rsidRPr="00CE6F9A" w:rsidRDefault="00CE6F9A" w:rsidP="00CE6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>elastic and plastic deformations, the</w:t>
      </w:r>
    </w:p>
    <w:p w:rsidR="00CE6F9A" w:rsidRPr="00CE6F9A" w:rsidRDefault="00CE6F9A" w:rsidP="00CE6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>proportional limit P, and the yield</w:t>
      </w:r>
    </w:p>
    <w:p w:rsidR="00CE6F9A" w:rsidRPr="00CE6F9A" w:rsidRDefault="00CE6F9A" w:rsidP="00CE6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strength </w:t>
      </w:r>
      <m:oMath>
        <m:r>
          <w:rPr>
            <w:rFonts w:ascii="Cambria Math" w:hAnsi="Cambria Math" w:cstheme="majorBidi" w:hint="eastAsia"/>
            <w:sz w:val="24"/>
            <w:szCs w:val="24"/>
            <w:lang w:val="en-US"/>
          </w:rPr>
          <m:t>σ</m:t>
        </m:r>
        <m:r>
          <w:rPr>
            <w:rFonts w:ascii="Cambria Math" w:hAnsi="Cambria Math" w:cstheme="majorBidi"/>
            <w:sz w:val="24"/>
            <w:szCs w:val="24"/>
            <w:vertAlign w:val="subscript"/>
            <w:lang w:val="en-US"/>
          </w:rPr>
          <m:t>y</m:t>
        </m:r>
      </m:oMath>
      <w:r w:rsidRPr="00CE6F9A">
        <w:rPr>
          <w:rFonts w:asciiTheme="majorBidi" w:hAnsiTheme="majorBidi" w:cstheme="majorBidi"/>
          <w:sz w:val="24"/>
          <w:szCs w:val="24"/>
          <w:lang w:val="en-US"/>
        </w:rPr>
        <w:t>, as determined using the</w:t>
      </w:r>
    </w:p>
    <w:p w:rsidR="00CE6F9A" w:rsidRDefault="00CE6F9A" w:rsidP="00CE6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>0.002 strain offset method.</w:t>
      </w: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E6F9A" w:rsidRDefault="00CE6F9A" w:rsidP="00C15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7E2E" w:rsidRDefault="00DC7E2E" w:rsidP="00CE6F9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B10F1F"/>
          <w:lang w:val="en-US"/>
        </w:rPr>
      </w:pPr>
    </w:p>
    <w:p w:rsidR="00CE6F9A" w:rsidRDefault="00CE6F9A" w:rsidP="00CE6F9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B10F1F"/>
          <w:lang w:val="en-US"/>
        </w:rPr>
      </w:pPr>
      <w:r w:rsidRPr="00CE6F9A">
        <w:rPr>
          <w:rFonts w:ascii="HighlanderStd-Bold" w:hAnsi="HighlanderStd-Bold" w:cs="HighlanderStd-Bold"/>
          <w:b/>
          <w:bCs/>
          <w:color w:val="B10F1F"/>
          <w:lang w:val="en-US"/>
        </w:rPr>
        <w:t>Tensile Strength</w:t>
      </w:r>
    </w:p>
    <w:p w:rsidR="00CE6F9A" w:rsidRDefault="00CE6F9A" w:rsidP="00CE6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After yielding, the stress necessary to continue plastic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deformation in metals increases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to a maximum,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and then decreases to the eventual fracture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The tensile strength </w:t>
      </w:r>
      <w:r w:rsidRPr="00DC7E2E">
        <w:rPr>
          <w:rFonts w:asciiTheme="majorBidi" w:hAnsiTheme="majorBidi" w:cstheme="majorBidi"/>
          <w:i/>
          <w:iCs/>
          <w:sz w:val="24"/>
          <w:szCs w:val="24"/>
          <w:lang w:val="en-US"/>
        </w:rPr>
        <w:t>TS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 (MPa or psi) is the stress 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maximum on the engineering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stress–strain curve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This corresponds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maximum stress that can be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sustained by a structure in tension; if this stress is applie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 and maintained, fracture will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result.</w:t>
      </w:r>
    </w:p>
    <w:p w:rsidR="00CE6F9A" w:rsidRDefault="00CE6F9A" w:rsidP="008774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6F9A">
        <w:rPr>
          <w:rFonts w:asciiTheme="majorBidi" w:hAnsiTheme="majorBidi" w:cstheme="majorBidi"/>
          <w:sz w:val="24"/>
          <w:szCs w:val="24"/>
          <w:lang w:val="en-US"/>
        </w:rPr>
        <w:t>Tensile strengths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 xml:space="preserve"> may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 vary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 xml:space="preserve"> anywhere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 from 50 MPa (7000 psi) for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 xml:space="preserve"> an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 xml:space="preserve">aluminum to as high as 3000 MPa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(450,000 psi) for the high-strength steels. 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>Ordinaril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y, when 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he strength of a metal is cited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for design purpo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>ses, the yield strength is used. This is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 xml:space="preserve"> because by the time a stress corresponding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to the tensile strength has been applied, often a structure has experie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nced so much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plastic deformation that it is useless. Furthermore, frac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ture strengths are not normally </w:t>
      </w:r>
      <w:r w:rsidRPr="00CE6F9A">
        <w:rPr>
          <w:rFonts w:asciiTheme="majorBidi" w:hAnsiTheme="majorBidi" w:cstheme="majorBidi"/>
          <w:sz w:val="24"/>
          <w:szCs w:val="24"/>
          <w:lang w:val="en-US"/>
        </w:rPr>
        <w:t>specified for engineering design purposes.</w:t>
      </w:r>
    </w:p>
    <w:p w:rsidR="008774C7" w:rsidRPr="00CE6F9A" w:rsidRDefault="008774C7" w:rsidP="008774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Default="008774C7" w:rsidP="00CE6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277DFE1" wp14:editId="1BD466B9">
            <wp:simplePos x="0" y="0"/>
            <wp:positionH relativeFrom="margin">
              <wp:posOffset>-547370</wp:posOffset>
            </wp:positionH>
            <wp:positionV relativeFrom="paragraph">
              <wp:posOffset>86360</wp:posOffset>
            </wp:positionV>
            <wp:extent cx="4000500" cy="37719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havior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4C7" w:rsidRDefault="008774C7" w:rsidP="008774C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Default="008F41E9" w:rsidP="008F4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2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8774C7" w:rsidRPr="008774C7">
        <w:rPr>
          <w:rFonts w:asciiTheme="majorBidi" w:hAnsiTheme="majorBidi" w:cstheme="majorBidi"/>
          <w:sz w:val="24"/>
          <w:szCs w:val="24"/>
          <w:lang w:val="en-US"/>
        </w:rPr>
        <w:t xml:space="preserve"> Typical engineering stress–strain behavior to fracture, point F. The tensile strength </w:t>
      </w:r>
      <w:r w:rsidR="008774C7" w:rsidRPr="008F41E9">
        <w:rPr>
          <w:rFonts w:asciiTheme="majorBidi" w:hAnsiTheme="majorBidi" w:cstheme="majorBidi"/>
          <w:i/>
          <w:iCs/>
          <w:sz w:val="24"/>
          <w:szCs w:val="24"/>
          <w:lang w:val="en-US"/>
        </w:rPr>
        <w:t>TS</w:t>
      </w:r>
      <w:r w:rsidR="008774C7" w:rsidRPr="008774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="008774C7" w:rsidRPr="008774C7">
        <w:rPr>
          <w:rFonts w:asciiTheme="majorBidi" w:hAnsiTheme="majorBidi" w:cstheme="majorBidi"/>
          <w:sz w:val="24"/>
          <w:szCs w:val="24"/>
          <w:lang w:val="en-US"/>
        </w:rPr>
        <w:t>indicated at point M. The circular insets represent the geometry of the deformed specimen at various points along</w:t>
      </w:r>
      <w:r w:rsidR="008774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774C7" w:rsidRPr="008774C7">
        <w:rPr>
          <w:rFonts w:asciiTheme="majorBidi" w:hAnsiTheme="majorBidi" w:cstheme="majorBidi"/>
          <w:sz w:val="24"/>
          <w:szCs w:val="24"/>
          <w:lang w:val="en-US"/>
        </w:rPr>
        <w:t>the curve.</w:t>
      </w:r>
    </w:p>
    <w:p w:rsidR="008774C7" w:rsidRPr="008774C7" w:rsidRDefault="008774C7" w:rsidP="008774C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Pr="008774C7" w:rsidRDefault="008774C7" w:rsidP="008774C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Pr="008774C7" w:rsidRDefault="008774C7" w:rsidP="008774C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Pr="008774C7" w:rsidRDefault="008774C7" w:rsidP="008774C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Pr="008774C7" w:rsidRDefault="008774C7" w:rsidP="008774C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Default="008774C7" w:rsidP="008774C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4C7" w:rsidRPr="008774C7" w:rsidRDefault="008774C7" w:rsidP="008774C7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B10F1F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8774C7">
        <w:rPr>
          <w:rFonts w:ascii="HighlanderStd-Bold" w:hAnsi="HighlanderStd-Bold" w:cs="HighlanderStd-Bold"/>
          <w:b/>
          <w:bCs/>
          <w:color w:val="B10F1F"/>
          <w:lang w:val="en-US"/>
        </w:rPr>
        <w:t>Ductility</w:t>
      </w:r>
    </w:p>
    <w:p w:rsidR="00CE6F9A" w:rsidRDefault="008774C7" w:rsidP="008774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774C7">
        <w:rPr>
          <w:rFonts w:asciiTheme="majorBidi" w:hAnsiTheme="majorBidi" w:cstheme="majorBidi"/>
          <w:sz w:val="24"/>
          <w:szCs w:val="24"/>
          <w:lang w:val="en-US"/>
        </w:rPr>
        <w:t>Ductility is another important mechanical property. 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 is a measure of the degree of </w:t>
      </w:r>
      <w:r w:rsidRPr="008774C7">
        <w:rPr>
          <w:rFonts w:asciiTheme="majorBidi" w:hAnsiTheme="majorBidi" w:cstheme="majorBidi"/>
          <w:sz w:val="24"/>
          <w:szCs w:val="24"/>
          <w:lang w:val="en-US"/>
        </w:rPr>
        <w:t>plastic deformation that has been sustained at fracture</w:t>
      </w:r>
      <w:r w:rsidR="008F41E9">
        <w:rPr>
          <w:rFonts w:asciiTheme="majorBidi" w:hAnsiTheme="majorBidi" w:cstheme="majorBidi"/>
          <w:sz w:val="24"/>
          <w:szCs w:val="24"/>
          <w:lang w:val="en-US"/>
        </w:rPr>
        <w:t>. A materi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al that experiences very </w:t>
      </w:r>
      <w:r w:rsidRPr="008774C7">
        <w:rPr>
          <w:rFonts w:asciiTheme="majorBidi" w:hAnsiTheme="majorBidi" w:cstheme="majorBidi"/>
          <w:sz w:val="24"/>
          <w:szCs w:val="24"/>
          <w:lang w:val="en-US"/>
        </w:rPr>
        <w:t>little or no plastic deformation upon fracture is termed brittle.</w:t>
      </w:r>
    </w:p>
    <w:p w:rsidR="008774C7" w:rsidRDefault="008774C7" w:rsidP="008774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179070</wp:posOffset>
            </wp:positionV>
            <wp:extent cx="2667000" cy="222885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havior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C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D7C05" w:rsidRPr="002D7C05" w:rsidRDefault="002D7C05" w:rsidP="008F4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7C05">
        <w:rPr>
          <w:rFonts w:asciiTheme="majorBidi" w:hAnsiTheme="majorBidi" w:cstheme="majorBidi"/>
          <w:sz w:val="24"/>
          <w:szCs w:val="24"/>
          <w:lang w:val="en-US"/>
        </w:rPr>
        <w:t xml:space="preserve">Figure </w:t>
      </w:r>
      <w:r w:rsidR="008F41E9">
        <w:rPr>
          <w:rFonts w:asciiTheme="majorBidi" w:hAnsiTheme="majorBidi" w:cstheme="majorBidi"/>
          <w:sz w:val="24"/>
          <w:szCs w:val="24"/>
          <w:lang w:val="en-US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 xml:space="preserve"> Schematic representations of</w:t>
      </w:r>
    </w:p>
    <w:p w:rsidR="002D7C05" w:rsidRP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7C05">
        <w:rPr>
          <w:rFonts w:asciiTheme="majorBidi" w:hAnsiTheme="majorBidi" w:cstheme="majorBidi"/>
          <w:sz w:val="24"/>
          <w:szCs w:val="24"/>
          <w:lang w:val="en-US"/>
        </w:rPr>
        <w:t>tensile stress–strain behavior for brittle and</w:t>
      </w: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7C05">
        <w:rPr>
          <w:rFonts w:asciiTheme="majorBidi" w:hAnsiTheme="majorBidi" w:cstheme="majorBidi"/>
          <w:sz w:val="24"/>
          <w:szCs w:val="24"/>
          <w:lang w:val="en-US"/>
        </w:rPr>
        <w:t>ductile metals loaded to fracture.</w:t>
      </w:r>
    </w:p>
    <w:p w:rsidR="002D7C05" w:rsidRP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P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P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P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Knowledge of the ductility of materials is important 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or at least two reasons. First,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it indicates to a designer the degree to which a structure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will deform plastically before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lastRenderedPageBreak/>
        <w:t>fracture. Second, it specifies the degree of allowable deformation during fabrication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 xml:space="preserve">operations. </w:t>
      </w: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Default="002D7C05" w:rsidP="008F41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7C05">
        <w:rPr>
          <w:rFonts w:asciiTheme="majorBidi" w:hAnsiTheme="majorBidi" w:cstheme="majorBidi"/>
          <w:sz w:val="24"/>
          <w:szCs w:val="24"/>
          <w:lang w:val="en-US"/>
        </w:rPr>
        <w:t>We sometimes refer to relatively ductile mat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erials as being “forgiving,” in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the sense that they may experience local deformation without fracture,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should there be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an error in the magnitude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design stress calculation.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Brittle materials are approximately considered to be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those having a fracture strain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of less than about 5%.</w:t>
      </w:r>
    </w:p>
    <w:p w:rsidR="002D7C05" w:rsidRPr="002D7C05" w:rsidRDefault="002D7C05" w:rsidP="002D7C0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B10F1F"/>
          <w:lang w:val="en-US"/>
        </w:rPr>
      </w:pPr>
      <w:r w:rsidRPr="002D7C05">
        <w:rPr>
          <w:rFonts w:ascii="HighlanderStd-Bold" w:hAnsi="HighlanderStd-Bold" w:cs="HighlanderStd-Bold"/>
          <w:b/>
          <w:bCs/>
          <w:color w:val="B10F1F"/>
          <w:lang w:val="en-US"/>
        </w:rPr>
        <w:t>Resilience</w:t>
      </w: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7C05">
        <w:rPr>
          <w:rFonts w:asciiTheme="majorBidi" w:hAnsiTheme="majorBidi" w:cstheme="majorBidi"/>
          <w:sz w:val="24"/>
          <w:szCs w:val="24"/>
          <w:lang w:val="en-US"/>
        </w:rPr>
        <w:t xml:space="preserve">Resilience is the capacity of a material to absorb energy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when it is deformed elastically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and then, upon unloading, to have this energy recovered.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associated property is the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 xml:space="preserve">modulus of resilience,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Ur</m:t>
        </m:r>
      </m:oMath>
      <w:r w:rsidRPr="002D7C05">
        <w:rPr>
          <w:rFonts w:asciiTheme="majorBidi" w:hAnsiTheme="majorBidi" w:cstheme="majorBidi"/>
          <w:sz w:val="24"/>
          <w:szCs w:val="24"/>
          <w:lang w:val="en-US"/>
        </w:rPr>
        <w:t>, which is the strain energy per unit volume required to stress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material from an unloaded state up to the point of yielding.</w:t>
      </w: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84455</wp:posOffset>
            </wp:positionV>
            <wp:extent cx="1790700" cy="257175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havior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Pr="002D7C05" w:rsidRDefault="008F41E9" w:rsidP="008F4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4</w:t>
      </w:r>
      <w:r w:rsidR="002D7C05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D7C05" w:rsidRPr="002D7C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7C05">
        <w:rPr>
          <w:rFonts w:asciiTheme="majorBidi" w:hAnsiTheme="majorBidi" w:cstheme="majorBidi"/>
          <w:sz w:val="24"/>
          <w:szCs w:val="24"/>
          <w:lang w:val="en-US"/>
        </w:rPr>
        <w:t xml:space="preserve">Schematic </w:t>
      </w:r>
      <w:r w:rsidR="002D7C05" w:rsidRPr="002D7C05">
        <w:rPr>
          <w:rFonts w:asciiTheme="majorBidi" w:hAnsiTheme="majorBidi" w:cstheme="majorBidi"/>
          <w:sz w:val="24"/>
          <w:szCs w:val="24"/>
          <w:lang w:val="en-US"/>
        </w:rPr>
        <w:t>representation showing</w:t>
      </w:r>
    </w:p>
    <w:p w:rsidR="002D7C05" w:rsidRP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how modulus of resilience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(corresponding to the</w:t>
      </w:r>
    </w:p>
    <w:p w:rsidR="002D7C05" w:rsidRP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shaded area) is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determined from the</w:t>
      </w: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tensile stress–strain </w:t>
      </w:r>
      <w:r w:rsidRPr="002D7C05">
        <w:rPr>
          <w:rFonts w:asciiTheme="majorBidi" w:hAnsiTheme="majorBidi" w:cstheme="majorBidi"/>
          <w:sz w:val="24"/>
          <w:szCs w:val="24"/>
          <w:lang w:val="en-US"/>
        </w:rPr>
        <w:t>behavior of a material.</w:t>
      </w:r>
    </w:p>
    <w:p w:rsidR="002D7C05" w:rsidRP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P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P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Default="002D7C05" w:rsidP="002D7C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7C05" w:rsidRDefault="002D7C05" w:rsidP="002D7C0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B10F1F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D7C05">
        <w:rPr>
          <w:rFonts w:ascii="HighlanderStd-Bold" w:hAnsi="HighlanderStd-Bold" w:cs="HighlanderStd-Bold"/>
          <w:b/>
          <w:bCs/>
          <w:color w:val="B10F1F"/>
          <w:lang w:val="en-US"/>
        </w:rPr>
        <w:t>Toughness</w:t>
      </w:r>
    </w:p>
    <w:p w:rsidR="002D7C05" w:rsidRDefault="002D7C05" w:rsidP="002D7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7C05">
        <w:rPr>
          <w:rFonts w:asciiTheme="majorBidi" w:hAnsiTheme="majorBidi" w:cstheme="majorBidi"/>
          <w:sz w:val="24"/>
          <w:szCs w:val="24"/>
          <w:lang w:val="en-US"/>
        </w:rPr>
        <w:t>Toughness is a mechanical term that may be used in several contexts</w:t>
      </w:r>
      <w:r>
        <w:rPr>
          <w:rFonts w:asciiTheme="majorBidi" w:hAnsiTheme="majorBidi" w:cstheme="majorBidi"/>
          <w:sz w:val="24"/>
          <w:szCs w:val="24"/>
          <w:lang w:val="en-US"/>
        </w:rPr>
        <w:t>; loosely speaking, it is a measure of the ability of a material to absorb energy up to fracture.</w:t>
      </w:r>
    </w:p>
    <w:p w:rsidR="00D174E6" w:rsidRDefault="00D174E6" w:rsidP="00D1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74E6">
        <w:rPr>
          <w:rFonts w:asciiTheme="majorBidi" w:hAnsiTheme="majorBidi" w:cstheme="majorBidi"/>
          <w:sz w:val="24"/>
          <w:szCs w:val="24"/>
          <w:lang w:val="en-US"/>
        </w:rPr>
        <w:t>The units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for toughness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 xml:space="preserve"> are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same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as for resilience (i.e., energy per unit volume of materia</w:t>
      </w:r>
      <w:r w:rsidR="008F41E9">
        <w:rPr>
          <w:rFonts w:asciiTheme="majorBidi" w:hAnsiTheme="majorBidi" w:cstheme="majorBidi"/>
          <w:sz w:val="24"/>
          <w:szCs w:val="24"/>
          <w:lang w:val="en-US"/>
        </w:rPr>
        <w:t>l). For a materia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 to be tough, it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must disp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lay both strength and ductility; and often, ductile materials are tougher than brittle ones. Hence, even though the brittle material has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higher yield and tensile strengths, it has a lower toughness than the ductile one, by virtue of lack of ductility.</w:t>
      </w:r>
    </w:p>
    <w:p w:rsidR="00D174E6" w:rsidRDefault="00D174E6" w:rsidP="008F41E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D174E6" w:rsidRPr="002E4F3D" w:rsidRDefault="00D174E6" w:rsidP="002E4F3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E4F3D">
        <w:rPr>
          <w:rFonts w:asciiTheme="majorBidi" w:hAnsiTheme="majorBidi" w:cstheme="majorBidi"/>
          <w:b/>
          <w:bCs/>
          <w:sz w:val="28"/>
          <w:szCs w:val="28"/>
          <w:lang w:val="en-US"/>
        </w:rPr>
        <w:t>Ceramics</w:t>
      </w:r>
    </w:p>
    <w:p w:rsidR="00D174E6" w:rsidRPr="00D174E6" w:rsidRDefault="00D174E6" w:rsidP="00D1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74E6">
        <w:rPr>
          <w:rFonts w:asciiTheme="majorBidi" w:hAnsiTheme="majorBidi" w:cstheme="majorBidi"/>
          <w:sz w:val="24"/>
          <w:szCs w:val="24"/>
          <w:lang w:val="en-US"/>
        </w:rPr>
        <w:t xml:space="preserve">Ceramic materials are somewhat limited in applicability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by their mechanical properties,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which in many respects are inferior to those of metals. The principal drawback is a disposition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to catastrophic fracture in a brittle manner with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very little energy absorption. In this section we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explore the salient mechanical charact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eristics of these materials and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how these properties are measured.</w:t>
      </w:r>
    </w:p>
    <w:p w:rsidR="00D174E6" w:rsidRPr="00DC7E2E" w:rsidRDefault="00D174E6" w:rsidP="00D174E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5D2E92"/>
          <w:sz w:val="26"/>
          <w:szCs w:val="26"/>
          <w:lang w:val="en-US"/>
        </w:rPr>
      </w:pPr>
      <w:r w:rsidRPr="00DC7E2E">
        <w:rPr>
          <w:rFonts w:ascii="HighlanderStd-Bold" w:hAnsi="HighlanderStd-Bold" w:cs="HighlanderStd-Bold"/>
          <w:b/>
          <w:bCs/>
          <w:color w:val="5D2E92"/>
          <w:sz w:val="26"/>
          <w:szCs w:val="26"/>
          <w:lang w:val="en-US"/>
        </w:rPr>
        <w:t>FLEXURAL STRENGTH</w:t>
      </w:r>
    </w:p>
    <w:p w:rsidR="00D174E6" w:rsidRDefault="00D174E6" w:rsidP="008B7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74E6">
        <w:rPr>
          <w:rFonts w:asciiTheme="majorBidi" w:hAnsiTheme="majorBidi" w:cstheme="majorBidi"/>
          <w:sz w:val="24"/>
          <w:szCs w:val="24"/>
          <w:lang w:val="en-US"/>
        </w:rPr>
        <w:t>The stress–strain behavior of brittle ceramics is not usuall</w:t>
      </w:r>
      <w:r>
        <w:rPr>
          <w:rFonts w:asciiTheme="majorBidi" w:hAnsiTheme="majorBidi" w:cstheme="majorBidi"/>
          <w:sz w:val="24"/>
          <w:szCs w:val="24"/>
          <w:lang w:val="en-US"/>
        </w:rPr>
        <w:t>y ascertained by a tensile test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, for three reasons. First, it is difficult to prepare and test specimens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having the required geometry. Second, it is difficult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grip brittle materials without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 xml:space="preserve">fracturing them. Third, ceramics fail after only about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0.1% strain, which necessitates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that tensile specimens be perfectly aligned to avoid the presence of bending stre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sses, </w:t>
      </w:r>
      <w:r w:rsidRPr="00D174E6">
        <w:rPr>
          <w:rFonts w:asciiTheme="majorBidi" w:hAnsiTheme="majorBidi" w:cstheme="majorBidi"/>
          <w:sz w:val="24"/>
          <w:szCs w:val="24"/>
          <w:lang w:val="en-US"/>
        </w:rPr>
        <w:t>which are not easily calculated.</w:t>
      </w:r>
    </w:p>
    <w:p w:rsidR="008B7DEE" w:rsidRDefault="008B7DEE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174E6" w:rsidRDefault="00D174E6" w:rsidP="008B7DE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74E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40005</wp:posOffset>
            </wp:positionV>
            <wp:extent cx="3352800" cy="17240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 xml:space="preserve">Figure 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84693D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84693D" w:rsidRPr="0084693D">
        <w:rPr>
          <w:rFonts w:asciiTheme="majorBidi" w:hAnsiTheme="majorBidi" w:cstheme="majorBidi"/>
          <w:sz w:val="24"/>
          <w:szCs w:val="24"/>
          <w:lang w:val="en-US"/>
        </w:rPr>
        <w:t xml:space="preserve"> three-point loading scheme for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measuring the stress–</w:t>
      </w:r>
      <w:r w:rsidR="0084693D" w:rsidRPr="0084693D">
        <w:rPr>
          <w:rFonts w:asciiTheme="majorBidi" w:hAnsiTheme="majorBidi" w:cstheme="majorBidi"/>
          <w:sz w:val="24"/>
          <w:szCs w:val="24"/>
          <w:lang w:val="en-US"/>
        </w:rPr>
        <w:t xml:space="preserve">strain behavior and flexural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strength of brittle cera</w:t>
      </w:r>
      <w:r w:rsidR="0084693D" w:rsidRPr="0084693D">
        <w:rPr>
          <w:rFonts w:asciiTheme="majorBidi" w:hAnsiTheme="majorBidi" w:cstheme="majorBidi"/>
          <w:sz w:val="24"/>
          <w:szCs w:val="24"/>
          <w:lang w:val="en-US"/>
        </w:rPr>
        <w:t xml:space="preserve">mics, including expressions for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computing stress for</w:t>
      </w:r>
      <w:r w:rsidR="0084693D" w:rsidRPr="0084693D">
        <w:rPr>
          <w:rFonts w:asciiTheme="majorBidi" w:hAnsiTheme="majorBidi" w:cstheme="majorBidi"/>
          <w:sz w:val="24"/>
          <w:szCs w:val="24"/>
          <w:lang w:val="en-US"/>
        </w:rPr>
        <w:t xml:space="preserve"> rectangular and circular cross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sections.</w:t>
      </w:r>
    </w:p>
    <w:p w:rsidR="008B7DEE" w:rsidRDefault="008B7DEE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="HighlanderStd-Bold" w:hAnsi="HighlanderStd-Bold" w:cs="HighlanderStd-Bold"/>
          <w:b/>
          <w:bCs/>
          <w:color w:val="5D2E92"/>
          <w:sz w:val="26"/>
          <w:szCs w:val="26"/>
          <w:lang w:val="en-US"/>
        </w:rPr>
      </w:pPr>
    </w:p>
    <w:p w:rsidR="0084693D" w:rsidRPr="00DC7E2E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="HighlanderStd-Bold" w:hAnsi="HighlanderStd-Bold" w:cs="HighlanderStd-Bold"/>
          <w:b/>
          <w:bCs/>
          <w:color w:val="5D2E92"/>
          <w:sz w:val="26"/>
          <w:szCs w:val="26"/>
          <w:lang w:val="en-US"/>
        </w:rPr>
      </w:pPr>
      <w:r w:rsidRPr="00DC7E2E">
        <w:rPr>
          <w:rFonts w:ascii="HighlanderStd-Bold" w:hAnsi="HighlanderStd-Bold" w:cs="HighlanderStd-Bold"/>
          <w:b/>
          <w:bCs/>
          <w:color w:val="5D2E92"/>
          <w:sz w:val="26"/>
          <w:szCs w:val="26"/>
          <w:lang w:val="en-US"/>
        </w:rPr>
        <w:t>ELASTIC BEHAVIOR</w:t>
      </w:r>
    </w:p>
    <w:p w:rsidR="0084693D" w:rsidRDefault="0084693D" w:rsidP="008B7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4693D">
        <w:rPr>
          <w:rFonts w:asciiTheme="majorBidi" w:hAnsiTheme="majorBidi" w:cstheme="majorBidi"/>
          <w:sz w:val="24"/>
          <w:szCs w:val="24"/>
          <w:lang w:val="en-US"/>
        </w:rPr>
        <w:t>The elastic stress–strain behavior for ceramic materials using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these flexure tests is similar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to the tensile test results for metals: a linear relatio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nship exists between stress and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 xml:space="preserve">strain. Figure 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>6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 xml:space="preserve"> compares the stress–strain behavior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fracture for aluminum oxide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 xml:space="preserve"> (alumina)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and glass. Again, the slope in the elastic region is the modulus of elasticity; the moduli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elasticity for ceramic materials are slightly higher than for metals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248025" cy="3495675"/>
            <wp:effectExtent l="0" t="0" r="9525" b="952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ehavior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93D" w:rsidRDefault="008B7DEE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6</w:t>
      </w:r>
      <w:r w:rsidR="0084693D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84693D" w:rsidRPr="0084693D">
        <w:rPr>
          <w:rFonts w:asciiTheme="majorBidi" w:hAnsiTheme="majorBidi" w:cstheme="majorBidi"/>
          <w:sz w:val="24"/>
          <w:szCs w:val="24"/>
          <w:lang w:val="en-US"/>
        </w:rPr>
        <w:t xml:space="preserve"> Typical stres</w:t>
      </w:r>
      <w:r w:rsidR="0084693D">
        <w:rPr>
          <w:rFonts w:asciiTheme="majorBidi" w:hAnsiTheme="majorBidi" w:cstheme="majorBidi"/>
          <w:sz w:val="24"/>
          <w:szCs w:val="24"/>
          <w:lang w:val="en-US"/>
        </w:rPr>
        <w:t xml:space="preserve">s–strain </w:t>
      </w:r>
      <w:r w:rsidR="0084693D" w:rsidRPr="0084693D">
        <w:rPr>
          <w:rFonts w:asciiTheme="majorBidi" w:hAnsiTheme="majorBidi" w:cstheme="majorBidi"/>
          <w:sz w:val="24"/>
          <w:szCs w:val="24"/>
          <w:lang w:val="en-US"/>
        </w:rPr>
        <w:t>be</w:t>
      </w:r>
      <w:r w:rsidR="0084693D">
        <w:rPr>
          <w:rFonts w:asciiTheme="majorBidi" w:hAnsiTheme="majorBidi" w:cstheme="majorBidi"/>
          <w:sz w:val="24"/>
          <w:szCs w:val="24"/>
          <w:lang w:val="en-US"/>
        </w:rPr>
        <w:t xml:space="preserve">havior to fracture for aluminum </w:t>
      </w:r>
      <w:r w:rsidR="0084693D" w:rsidRPr="0084693D">
        <w:rPr>
          <w:rFonts w:asciiTheme="majorBidi" w:hAnsiTheme="majorBidi" w:cstheme="majorBidi"/>
          <w:sz w:val="24"/>
          <w:szCs w:val="24"/>
          <w:lang w:val="en-US"/>
        </w:rPr>
        <w:t>oxide and glass.</w:t>
      </w: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Pr="002E4F3D" w:rsidRDefault="0084693D" w:rsidP="002E4F3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E4F3D">
        <w:rPr>
          <w:rFonts w:asciiTheme="majorBidi" w:hAnsiTheme="majorBidi" w:cstheme="majorBidi"/>
          <w:b/>
          <w:bCs/>
          <w:sz w:val="28"/>
          <w:szCs w:val="28"/>
          <w:lang w:val="en-US"/>
        </w:rPr>
        <w:t>Polymers</w:t>
      </w:r>
    </w:p>
    <w:p w:rsidR="0084693D" w:rsidRPr="00DC7E2E" w:rsidRDefault="0084693D" w:rsidP="0084693D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HighlanderStd-Bold" w:hAnsi="HighlanderStd-Bold" w:cs="HighlanderStd-Bold"/>
          <w:b/>
          <w:bCs/>
          <w:color w:val="5D2E92"/>
          <w:sz w:val="26"/>
          <w:szCs w:val="26"/>
          <w:lang w:val="en-US"/>
        </w:rPr>
      </w:pPr>
      <w:r w:rsidRPr="00DC7E2E">
        <w:rPr>
          <w:rFonts w:ascii="HighlanderStd-Bold" w:hAnsi="HighlanderStd-Bold" w:cs="HighlanderStd-Bold"/>
          <w:b/>
          <w:bCs/>
          <w:color w:val="5D2E92"/>
          <w:sz w:val="26"/>
          <w:szCs w:val="26"/>
          <w:lang w:val="en-US"/>
        </w:rPr>
        <w:t>STRESS–STRAIN BEHAVIOR</w:t>
      </w: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4693D">
        <w:rPr>
          <w:rFonts w:asciiTheme="majorBidi" w:hAnsiTheme="majorBidi" w:cstheme="majorBidi"/>
          <w:sz w:val="24"/>
          <w:szCs w:val="24"/>
          <w:lang w:val="en-US"/>
        </w:rPr>
        <w:t>The mechanical properties of polymers are specified 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ith many of the same parameters 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 xml:space="preserve">that are used for metals,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that is, modulus of elasticity and yield and tensile stre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ngths.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For many polymeric materials, the simple stress–strain 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st is used to characterize some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of these mechanical parameters. The mechanical chara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cteristics of polymers, for the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 xml:space="preserve">most part, are highly sensitive to the rate of deformation (strain rate),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temperature,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and the chemical nature of the environment (the pre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sence of water, oxygen, organic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solvents, etc.). Some modifications of the testing techniques and specimen configurations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used for metals are necessary with polymers, especially for highly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elastic materials, </w:t>
      </w:r>
      <w:r w:rsidRPr="0084693D">
        <w:rPr>
          <w:rFonts w:asciiTheme="majorBidi" w:hAnsiTheme="majorBidi" w:cstheme="majorBidi"/>
          <w:sz w:val="24"/>
          <w:szCs w:val="24"/>
          <w:lang w:val="en-US"/>
        </w:rPr>
        <w:t>such as rubbers.</w:t>
      </w: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F4566E" w:rsidRPr="00DC7E2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3BEB5F70" wp14:editId="4FB914E4">
            <wp:simplePos x="0" y="0"/>
            <wp:positionH relativeFrom="column">
              <wp:posOffset>-385445</wp:posOffset>
            </wp:positionH>
            <wp:positionV relativeFrom="paragraph">
              <wp:posOffset>172085</wp:posOffset>
            </wp:positionV>
            <wp:extent cx="3790950" cy="2790825"/>
            <wp:effectExtent l="0" t="0" r="0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ehavior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66E" w:rsidRPr="00F4566E" w:rsidRDefault="008B7DEE" w:rsidP="00F4566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7.</w:t>
      </w:r>
      <w:r w:rsidR="00F4566E" w:rsidRPr="00F4566E">
        <w:rPr>
          <w:rFonts w:asciiTheme="majorBidi" w:hAnsiTheme="majorBidi" w:cstheme="majorBidi"/>
          <w:sz w:val="24"/>
          <w:szCs w:val="24"/>
          <w:lang w:val="en-US"/>
        </w:rPr>
        <w:t xml:space="preserve"> The stress–strain behavior for brittle (curve A), plastic (curve B), and highly elastic (elastomeric) (curve C) polymers.</w:t>
      </w:r>
    </w:p>
    <w:p w:rsidR="00F4566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566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4693D" w:rsidRDefault="0084693D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566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566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566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566E" w:rsidRDefault="00F4566E" w:rsidP="00846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566E" w:rsidRDefault="00F4566E" w:rsidP="00F45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olymers are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>, in many respects,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 mechanically dissimilar 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>to metals and ceramic materials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. For example, the modulus for hig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hly elastic polymeric materials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may be as low as 7 MPa (10</w:t>
      </w:r>
      <w:r w:rsidRPr="008B7DE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3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 psi), but it may run as high as 4 </w:t>
      </w:r>
      <w:proofErr w:type="spellStart"/>
      <w:r w:rsidRPr="00F4566E">
        <w:rPr>
          <w:rFonts w:asciiTheme="majorBidi" w:hAnsiTheme="majorBidi" w:cstheme="majorBidi"/>
          <w:sz w:val="24"/>
          <w:szCs w:val="24"/>
          <w:lang w:val="en-US"/>
        </w:rPr>
        <w:t>GPa</w:t>
      </w:r>
      <w:proofErr w:type="spellEnd"/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 (0.6 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×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 10</w:t>
      </w:r>
      <w:r w:rsidRPr="008B7DE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6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 psi) for some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 xml:space="preserve"> of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very stiff polymers; modulus values for metals are much larger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Maximum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tensile strengths for polymers are about 100 MPa (15,0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00 psi), whereas for some metal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alloys they are 4100 MPa (600,000 psi). Furthermore,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whereas metals rarely elongate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plastically to more than 100%, some highly elastic polymers may experience elongations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to greater than 1000%.</w:t>
      </w:r>
    </w:p>
    <w:p w:rsidR="00F4566E" w:rsidRDefault="00F4566E" w:rsidP="008B7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4566E">
        <w:rPr>
          <w:rFonts w:asciiTheme="majorBidi" w:hAnsiTheme="majorBidi" w:cstheme="majorBidi"/>
          <w:sz w:val="24"/>
          <w:szCs w:val="24"/>
          <w:lang w:val="en-US"/>
        </w:rPr>
        <w:t>In addition, the mechanical characteristics of 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olymers are much more sensitive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to temperature changes </w:t>
      </w:r>
      <w:r w:rsidR="008B7DEE">
        <w:rPr>
          <w:rFonts w:asciiTheme="majorBidi" w:hAnsiTheme="majorBidi" w:cstheme="majorBidi"/>
          <w:sz w:val="24"/>
          <w:szCs w:val="24"/>
          <w:lang w:val="en-US"/>
        </w:rPr>
        <w:t>within the vicinity of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 room temperature. Cons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ider the stress–strain behavior </w:t>
      </w:r>
      <w:r w:rsidR="002E4F3D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proofErr w:type="spellStart"/>
      <w:r w:rsidR="002E4F3D">
        <w:rPr>
          <w:rFonts w:asciiTheme="majorBidi" w:hAnsiTheme="majorBidi" w:cstheme="majorBidi"/>
          <w:sz w:val="24"/>
          <w:szCs w:val="24"/>
          <w:lang w:val="en-US"/>
        </w:rPr>
        <w:t>poly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methyl</w:t>
      </w:r>
      <w:proofErr w:type="spellEnd"/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 methacrylate</w:t>
      </w:r>
      <w:r w:rsidR="002E4F3D">
        <w:rPr>
          <w:rFonts w:asciiTheme="majorBidi" w:hAnsiTheme="majorBidi" w:cstheme="majorBidi"/>
          <w:sz w:val="24"/>
          <w:szCs w:val="24"/>
          <w:lang w:val="en-US"/>
        </w:rPr>
        <w:t xml:space="preserve"> (Plexiglas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) at several temperatures between 4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C and 60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C (40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and 140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="002E4F3D">
        <w:rPr>
          <w:rFonts w:asciiTheme="majorBidi" w:hAnsiTheme="majorBidi" w:cstheme="majorBidi"/>
          <w:sz w:val="24"/>
          <w:szCs w:val="24"/>
          <w:lang w:val="en-US"/>
        </w:rPr>
        <w:t>F)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. Increasing the temperature pro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duces (1) a decrease in elastic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modulus, (2) a reduction in tensile strength, and </w:t>
      </w:r>
      <w:r w:rsidR="002E4F3D">
        <w:rPr>
          <w:rFonts w:asciiTheme="majorBidi" w:hAnsiTheme="majorBidi" w:cstheme="majorBidi"/>
          <w:sz w:val="24"/>
          <w:szCs w:val="24"/>
          <w:lang w:val="en-US"/>
        </w:rPr>
        <w:t xml:space="preserve">(3) an enhancement of ductility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at 4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(40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F) the material is totally brittle, whereas there is considerable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plastic deformation at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both 50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C and 60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C (122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F and 140</w:t>
      </w:r>
      <w:r w:rsidRPr="00F4566E">
        <w:rPr>
          <w:rFonts w:asciiTheme="majorBidi" w:hAnsiTheme="majorBidi" w:cstheme="majorBidi" w:hint="eastAsia"/>
          <w:sz w:val="24"/>
          <w:szCs w:val="24"/>
          <w:lang w:val="en-US"/>
        </w:rPr>
        <w:t>°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F).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The influence of strain rate on the mechanical beh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avior may also be important. In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general, decreasing the rate of deformation has the same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influence on the stress–strain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 xml:space="preserve">characteristics as increasing the temperature: that is,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material becomes softer and </w:t>
      </w:r>
      <w:r w:rsidRPr="00F4566E">
        <w:rPr>
          <w:rFonts w:asciiTheme="majorBidi" w:hAnsiTheme="majorBidi" w:cstheme="majorBidi"/>
          <w:sz w:val="24"/>
          <w:szCs w:val="24"/>
          <w:lang w:val="en-US"/>
        </w:rPr>
        <w:t>more ductile.</w:t>
      </w:r>
    </w:p>
    <w:p w:rsidR="00863CEE" w:rsidRPr="00DC7E2E" w:rsidRDefault="00863CEE" w:rsidP="00F45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</w:p>
    <w:p w:rsidR="00863CEE" w:rsidRDefault="00863CEE" w:rsidP="00F45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86360</wp:posOffset>
            </wp:positionV>
            <wp:extent cx="3724275" cy="2847975"/>
            <wp:effectExtent l="0" t="0" r="9525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ehavior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66E" w:rsidRPr="00863CEE" w:rsidRDefault="00863CEE" w:rsidP="002E4F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3CEE">
        <w:rPr>
          <w:rFonts w:asciiTheme="majorBidi" w:hAnsiTheme="majorBidi" w:cstheme="majorBidi"/>
          <w:sz w:val="24"/>
          <w:szCs w:val="24"/>
          <w:lang w:val="en-US"/>
        </w:rPr>
        <w:t xml:space="preserve">Figure </w:t>
      </w:r>
      <w:r w:rsidR="002E4F3D">
        <w:rPr>
          <w:rFonts w:asciiTheme="majorBidi" w:hAnsiTheme="majorBidi" w:cstheme="majorBidi"/>
          <w:sz w:val="24"/>
          <w:szCs w:val="24"/>
          <w:lang w:val="en-US"/>
        </w:rPr>
        <w:t>8.</w:t>
      </w:r>
      <w:r w:rsidRPr="00863CEE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influence of temperature on the </w:t>
      </w:r>
      <w:r w:rsidRPr="00863CEE">
        <w:rPr>
          <w:rFonts w:asciiTheme="majorBidi" w:hAnsiTheme="majorBidi" w:cstheme="majorBidi"/>
          <w:sz w:val="24"/>
          <w:szCs w:val="24"/>
          <w:lang w:val="en-US"/>
        </w:rPr>
        <w:t>stress</w:t>
      </w:r>
      <w:r w:rsidR="002E4F3D">
        <w:rPr>
          <w:rFonts w:asciiTheme="majorBidi" w:hAnsiTheme="majorBidi" w:cstheme="majorBidi"/>
          <w:sz w:val="24"/>
          <w:szCs w:val="24"/>
          <w:lang w:val="en-US"/>
        </w:rPr>
        <w:t xml:space="preserve">–strain characteristics of </w:t>
      </w:r>
      <w:proofErr w:type="spellStart"/>
      <w:r w:rsidR="002E4F3D">
        <w:rPr>
          <w:rFonts w:asciiTheme="majorBidi" w:hAnsiTheme="majorBidi" w:cstheme="majorBidi"/>
          <w:sz w:val="24"/>
          <w:szCs w:val="24"/>
          <w:lang w:val="en-US"/>
        </w:rPr>
        <w:t>polymethyl</w:t>
      </w:r>
      <w:proofErr w:type="spellEnd"/>
      <w:r w:rsidR="002E4F3D">
        <w:rPr>
          <w:rFonts w:asciiTheme="majorBidi" w:hAnsiTheme="majorBidi" w:cstheme="majorBidi"/>
          <w:sz w:val="24"/>
          <w:szCs w:val="24"/>
          <w:lang w:val="en-US"/>
        </w:rPr>
        <w:t xml:space="preserve"> methacrylate</w:t>
      </w:r>
      <w:r w:rsidRPr="00863CEE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F4566E" w:rsidRPr="00863CE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88" w:rsidRDefault="00794388" w:rsidP="00A16869">
      <w:pPr>
        <w:spacing w:after="0" w:line="240" w:lineRule="auto"/>
      </w:pPr>
      <w:r>
        <w:separator/>
      </w:r>
    </w:p>
  </w:endnote>
  <w:endnote w:type="continuationSeparator" w:id="0">
    <w:p w:rsidR="00794388" w:rsidRDefault="00794388" w:rsidP="00A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ighlander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Space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D" w:rsidRDefault="000645CD">
    <w:pPr>
      <w:pStyle w:val="Pieddepage"/>
    </w:pPr>
  </w:p>
  <w:p w:rsidR="000645CD" w:rsidRDefault="000645CD">
    <w:pPr>
      <w:pStyle w:val="Pieddepage"/>
    </w:pPr>
  </w:p>
  <w:p w:rsidR="000645CD" w:rsidRDefault="000645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88" w:rsidRDefault="00794388" w:rsidP="00A16869">
      <w:pPr>
        <w:spacing w:after="0" w:line="240" w:lineRule="auto"/>
      </w:pPr>
      <w:r>
        <w:separator/>
      </w:r>
    </w:p>
  </w:footnote>
  <w:footnote w:type="continuationSeparator" w:id="0">
    <w:p w:rsidR="00794388" w:rsidRDefault="00794388" w:rsidP="00A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D" w:rsidRPr="00A16869" w:rsidRDefault="000645CD" w:rsidP="00A16869">
    <w:pPr>
      <w:spacing w:after="0" w:line="240" w:lineRule="auto"/>
      <w:rPr>
        <w:rFonts w:ascii="GaramSpace-Regular" w:hAnsi="GaramSpace-Regular" w:cstheme="majorBidi"/>
        <w:bCs/>
        <w:noProof/>
        <w:sz w:val="24"/>
        <w:szCs w:val="24"/>
        <w:lang w:eastAsia="fr-FR"/>
      </w:rPr>
    </w:pPr>
    <w:r w:rsidRPr="00A16869">
      <w:rPr>
        <w:rFonts w:ascii="GaramSpace-Regular" w:hAnsi="GaramSpace-Regular"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456448DC" wp14:editId="334BFEA2">
          <wp:simplePos x="0" y="0"/>
          <wp:positionH relativeFrom="column">
            <wp:posOffset>4538980</wp:posOffset>
          </wp:positionH>
          <wp:positionV relativeFrom="paragraph">
            <wp:posOffset>40005</wp:posOffset>
          </wp:positionV>
          <wp:extent cx="803910" cy="790575"/>
          <wp:effectExtent l="0" t="0" r="0" b="9525"/>
          <wp:wrapTight wrapText="bothSides">
            <wp:wrapPolygon edited="0">
              <wp:start x="0" y="0"/>
              <wp:lineTo x="0" y="21340"/>
              <wp:lineTo x="20986" y="21340"/>
              <wp:lineTo x="20986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869">
      <w:rPr>
        <w:rFonts w:ascii="GaramSpace-Regular" w:hAnsi="GaramSpace-Regular"/>
        <w:bCs/>
        <w:sz w:val="24"/>
        <w:szCs w:val="24"/>
      </w:rPr>
      <w:t xml:space="preserve">Université de </w:t>
    </w:r>
    <w:proofErr w:type="spellStart"/>
    <w:r w:rsidRPr="00A16869">
      <w:rPr>
        <w:rFonts w:ascii="GaramSpace-Regular" w:hAnsi="GaramSpace-Regular"/>
        <w:bCs/>
        <w:sz w:val="24"/>
        <w:szCs w:val="24"/>
      </w:rPr>
      <w:t>Relizane</w:t>
    </w:r>
    <w:proofErr w:type="spellEnd"/>
  </w:p>
  <w:p w:rsidR="000645CD" w:rsidRPr="00A16869" w:rsidRDefault="000645CD" w:rsidP="00A16869">
    <w:pPr>
      <w:spacing w:after="0" w:line="240" w:lineRule="auto"/>
      <w:rPr>
        <w:rFonts w:ascii="GaramSpace-Regular" w:hAnsi="GaramSpace-Regular" w:cstheme="majorBidi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Faculté des Sciences et Technologie</w:t>
    </w:r>
  </w:p>
  <w:p w:rsidR="000645CD" w:rsidRPr="00A16869" w:rsidRDefault="000645CD" w:rsidP="00A16869">
    <w:pPr>
      <w:spacing w:after="0" w:line="240" w:lineRule="auto"/>
      <w:rPr>
        <w:rFonts w:ascii="GaramSpace-Regular" w:hAnsi="GaramSpace-Regular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Département de Génie Mécanique</w:t>
    </w:r>
  </w:p>
  <w:p w:rsidR="000645CD" w:rsidRPr="00A16869" w:rsidRDefault="000645CD" w:rsidP="00A16869">
    <w:pPr>
      <w:pStyle w:val="En-tte"/>
      <w:rPr>
        <w:bCs/>
      </w:rPr>
    </w:pPr>
    <w:r w:rsidRPr="00A16869">
      <w:rPr>
        <w:rFonts w:ascii="GaramSpace-Regular" w:hAnsi="GaramSpace-Regular"/>
        <w:bCs/>
        <w:sz w:val="24"/>
        <w:szCs w:val="24"/>
      </w:rPr>
      <w:t>-2021/2022</w:t>
    </w:r>
    <w:r w:rsidRPr="00A16869">
      <w:rPr>
        <w:rFonts w:ascii="GaramSpace-Regular" w:hAnsi="GaramSpace-Regular"/>
        <w:b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C9"/>
    <w:multiLevelType w:val="hybridMultilevel"/>
    <w:tmpl w:val="8EAE365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FB5"/>
    <w:multiLevelType w:val="hybridMultilevel"/>
    <w:tmpl w:val="529A62E4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7A21"/>
    <w:multiLevelType w:val="hybridMultilevel"/>
    <w:tmpl w:val="9A3C966E"/>
    <w:lvl w:ilvl="0" w:tplc="F63606F8">
      <w:start w:val="1"/>
      <w:numFmt w:val="decimal"/>
      <w:lvlText w:val="%1-"/>
      <w:lvlJc w:val="left"/>
      <w:pPr>
        <w:ind w:left="785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6963"/>
    <w:multiLevelType w:val="hybridMultilevel"/>
    <w:tmpl w:val="F9D2788C"/>
    <w:lvl w:ilvl="0" w:tplc="10C220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F5A6C"/>
    <w:multiLevelType w:val="hybridMultilevel"/>
    <w:tmpl w:val="776E59F4"/>
    <w:lvl w:ilvl="0" w:tplc="383CC9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F38"/>
    <w:multiLevelType w:val="hybridMultilevel"/>
    <w:tmpl w:val="79B480D6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34313"/>
    <w:multiLevelType w:val="hybridMultilevel"/>
    <w:tmpl w:val="B7C211EA"/>
    <w:lvl w:ilvl="0" w:tplc="6128B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9858E3"/>
    <w:multiLevelType w:val="hybridMultilevel"/>
    <w:tmpl w:val="EAC423CA"/>
    <w:lvl w:ilvl="0" w:tplc="858CED1C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740AE8"/>
    <w:multiLevelType w:val="hybridMultilevel"/>
    <w:tmpl w:val="7400A90A"/>
    <w:lvl w:ilvl="0" w:tplc="F88E09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021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C0E6B"/>
    <w:multiLevelType w:val="hybridMultilevel"/>
    <w:tmpl w:val="DE3C6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84E04"/>
    <w:multiLevelType w:val="multilevel"/>
    <w:tmpl w:val="5684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B59BC"/>
    <w:multiLevelType w:val="hybridMultilevel"/>
    <w:tmpl w:val="D32A75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F08"/>
    <w:multiLevelType w:val="hybridMultilevel"/>
    <w:tmpl w:val="177C504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2ED5F72"/>
    <w:multiLevelType w:val="hybridMultilevel"/>
    <w:tmpl w:val="B276FC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5E6EE5"/>
    <w:multiLevelType w:val="hybridMultilevel"/>
    <w:tmpl w:val="115655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41711"/>
    <w:multiLevelType w:val="hybridMultilevel"/>
    <w:tmpl w:val="53B258B2"/>
    <w:lvl w:ilvl="0" w:tplc="040C0017">
      <w:start w:val="1"/>
      <w:numFmt w:val="lowerLetter"/>
      <w:lvlText w:val="%1)"/>
      <w:lvlJc w:val="left"/>
      <w:pPr>
        <w:ind w:left="785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516E1"/>
    <w:multiLevelType w:val="hybridMultilevel"/>
    <w:tmpl w:val="D3B423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36ADF"/>
    <w:multiLevelType w:val="hybridMultilevel"/>
    <w:tmpl w:val="D63C41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E6FBF"/>
    <w:multiLevelType w:val="hybridMultilevel"/>
    <w:tmpl w:val="177420E0"/>
    <w:lvl w:ilvl="0" w:tplc="F948C66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7EE044C"/>
    <w:multiLevelType w:val="hybridMultilevel"/>
    <w:tmpl w:val="A5D0A968"/>
    <w:lvl w:ilvl="0" w:tplc="9C0AABD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8CE308A"/>
    <w:multiLevelType w:val="hybridMultilevel"/>
    <w:tmpl w:val="C2CA6D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55D1E"/>
    <w:multiLevelType w:val="hybridMultilevel"/>
    <w:tmpl w:val="0800361E"/>
    <w:lvl w:ilvl="0" w:tplc="10C2205E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62FD4959"/>
    <w:multiLevelType w:val="hybridMultilevel"/>
    <w:tmpl w:val="472A6BA2"/>
    <w:lvl w:ilvl="0" w:tplc="398E47DC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816B5E"/>
    <w:multiLevelType w:val="hybridMultilevel"/>
    <w:tmpl w:val="854E9E54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1741A"/>
    <w:multiLevelType w:val="hybridMultilevel"/>
    <w:tmpl w:val="0F1A9CC0"/>
    <w:lvl w:ilvl="0" w:tplc="E690B262">
      <w:start w:val="1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70A24000"/>
    <w:multiLevelType w:val="hybridMultilevel"/>
    <w:tmpl w:val="89DC4DB8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C0DC0"/>
    <w:multiLevelType w:val="hybridMultilevel"/>
    <w:tmpl w:val="DB96B07C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C0595"/>
    <w:multiLevelType w:val="hybridMultilevel"/>
    <w:tmpl w:val="12FA5338"/>
    <w:lvl w:ilvl="0" w:tplc="1904E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A7C1D"/>
    <w:multiLevelType w:val="hybridMultilevel"/>
    <w:tmpl w:val="84E267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6"/>
  </w:num>
  <w:num w:numId="5">
    <w:abstractNumId w:val="20"/>
  </w:num>
  <w:num w:numId="6">
    <w:abstractNumId w:val="16"/>
  </w:num>
  <w:num w:numId="7">
    <w:abstractNumId w:val="28"/>
  </w:num>
  <w:num w:numId="8">
    <w:abstractNumId w:val="9"/>
  </w:num>
  <w:num w:numId="9">
    <w:abstractNumId w:val="1"/>
  </w:num>
  <w:num w:numId="10">
    <w:abstractNumId w:val="25"/>
  </w:num>
  <w:num w:numId="11">
    <w:abstractNumId w:val="23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2"/>
  </w:num>
  <w:num w:numId="22">
    <w:abstractNumId w:val="15"/>
  </w:num>
  <w:num w:numId="23">
    <w:abstractNumId w:val="0"/>
  </w:num>
  <w:num w:numId="24">
    <w:abstractNumId w:val="7"/>
  </w:num>
  <w:num w:numId="25">
    <w:abstractNumId w:val="3"/>
  </w:num>
  <w:num w:numId="26">
    <w:abstractNumId w:val="18"/>
  </w:num>
  <w:num w:numId="27">
    <w:abstractNumId w:val="8"/>
  </w:num>
  <w:num w:numId="28">
    <w:abstractNumId w:val="14"/>
  </w:num>
  <w:num w:numId="29">
    <w:abstractNumId w:val="10"/>
  </w:num>
  <w:num w:numId="30">
    <w:abstractNumId w:val="21"/>
  </w:num>
  <w:num w:numId="31">
    <w:abstractNumId w:val="17"/>
  </w:num>
  <w:num w:numId="32">
    <w:abstractNumId w:val="27"/>
  </w:num>
  <w:num w:numId="33">
    <w:abstractNumId w:val="22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69"/>
    <w:rsid w:val="00005147"/>
    <w:rsid w:val="00054737"/>
    <w:rsid w:val="0006312A"/>
    <w:rsid w:val="0006329B"/>
    <w:rsid w:val="000645CD"/>
    <w:rsid w:val="0008267D"/>
    <w:rsid w:val="000A0DD5"/>
    <w:rsid w:val="000C413D"/>
    <w:rsid w:val="000C7D35"/>
    <w:rsid w:val="000D251E"/>
    <w:rsid w:val="000E5DE9"/>
    <w:rsid w:val="0012246E"/>
    <w:rsid w:val="0014001F"/>
    <w:rsid w:val="001473E7"/>
    <w:rsid w:val="00161520"/>
    <w:rsid w:val="00164EA8"/>
    <w:rsid w:val="00181161"/>
    <w:rsid w:val="001855FB"/>
    <w:rsid w:val="001A4EC3"/>
    <w:rsid w:val="001A6D5B"/>
    <w:rsid w:val="001B15FD"/>
    <w:rsid w:val="001D5B87"/>
    <w:rsid w:val="001E1F73"/>
    <w:rsid w:val="001F2058"/>
    <w:rsid w:val="002529D7"/>
    <w:rsid w:val="00255385"/>
    <w:rsid w:val="00274D79"/>
    <w:rsid w:val="0029711A"/>
    <w:rsid w:val="002B7BE3"/>
    <w:rsid w:val="002C2185"/>
    <w:rsid w:val="002D7C05"/>
    <w:rsid w:val="002E4F3D"/>
    <w:rsid w:val="0030188A"/>
    <w:rsid w:val="0035466C"/>
    <w:rsid w:val="00362469"/>
    <w:rsid w:val="00362D76"/>
    <w:rsid w:val="00362E62"/>
    <w:rsid w:val="00363AB9"/>
    <w:rsid w:val="0037321F"/>
    <w:rsid w:val="0038226A"/>
    <w:rsid w:val="003B235E"/>
    <w:rsid w:val="003B3111"/>
    <w:rsid w:val="003E2B0A"/>
    <w:rsid w:val="004733D0"/>
    <w:rsid w:val="004B625F"/>
    <w:rsid w:val="004B6E68"/>
    <w:rsid w:val="004C1967"/>
    <w:rsid w:val="004C601E"/>
    <w:rsid w:val="004E02D5"/>
    <w:rsid w:val="00503BF0"/>
    <w:rsid w:val="00513B88"/>
    <w:rsid w:val="0055178C"/>
    <w:rsid w:val="00551F9C"/>
    <w:rsid w:val="00560940"/>
    <w:rsid w:val="005672CD"/>
    <w:rsid w:val="005811A3"/>
    <w:rsid w:val="005A3EB1"/>
    <w:rsid w:val="005C4B38"/>
    <w:rsid w:val="005C7C59"/>
    <w:rsid w:val="005F29F5"/>
    <w:rsid w:val="006117F7"/>
    <w:rsid w:val="00615ED4"/>
    <w:rsid w:val="006347E6"/>
    <w:rsid w:val="00646B12"/>
    <w:rsid w:val="00656677"/>
    <w:rsid w:val="006572BE"/>
    <w:rsid w:val="0067033D"/>
    <w:rsid w:val="00675131"/>
    <w:rsid w:val="006755D4"/>
    <w:rsid w:val="0068786A"/>
    <w:rsid w:val="006A24A8"/>
    <w:rsid w:val="006C139B"/>
    <w:rsid w:val="006C5C4D"/>
    <w:rsid w:val="006E42AA"/>
    <w:rsid w:val="0070775E"/>
    <w:rsid w:val="0071556A"/>
    <w:rsid w:val="00724FC9"/>
    <w:rsid w:val="00793D50"/>
    <w:rsid w:val="00794388"/>
    <w:rsid w:val="00796B13"/>
    <w:rsid w:val="007B6ABC"/>
    <w:rsid w:val="007C46BA"/>
    <w:rsid w:val="007C625C"/>
    <w:rsid w:val="007C7C98"/>
    <w:rsid w:val="007D3C65"/>
    <w:rsid w:val="007E0348"/>
    <w:rsid w:val="007F0F4D"/>
    <w:rsid w:val="00800E50"/>
    <w:rsid w:val="00814DDA"/>
    <w:rsid w:val="00831954"/>
    <w:rsid w:val="0084693D"/>
    <w:rsid w:val="00863CEE"/>
    <w:rsid w:val="008774C7"/>
    <w:rsid w:val="00880C8A"/>
    <w:rsid w:val="008A5D7B"/>
    <w:rsid w:val="008B7DEE"/>
    <w:rsid w:val="008C2777"/>
    <w:rsid w:val="008C3295"/>
    <w:rsid w:val="008C47D7"/>
    <w:rsid w:val="008F41E9"/>
    <w:rsid w:val="009004C4"/>
    <w:rsid w:val="009030D6"/>
    <w:rsid w:val="00927BE3"/>
    <w:rsid w:val="00952642"/>
    <w:rsid w:val="00961E2E"/>
    <w:rsid w:val="00965955"/>
    <w:rsid w:val="00981C5A"/>
    <w:rsid w:val="0098369B"/>
    <w:rsid w:val="00992602"/>
    <w:rsid w:val="00997C1D"/>
    <w:rsid w:val="009F0DB0"/>
    <w:rsid w:val="009F5033"/>
    <w:rsid w:val="00A16170"/>
    <w:rsid w:val="00A16869"/>
    <w:rsid w:val="00A6056D"/>
    <w:rsid w:val="00AA4FFD"/>
    <w:rsid w:val="00AC123E"/>
    <w:rsid w:val="00AC3EC5"/>
    <w:rsid w:val="00AC5FA8"/>
    <w:rsid w:val="00AF106B"/>
    <w:rsid w:val="00B13197"/>
    <w:rsid w:val="00B41818"/>
    <w:rsid w:val="00B57436"/>
    <w:rsid w:val="00B736B2"/>
    <w:rsid w:val="00BC7287"/>
    <w:rsid w:val="00C15A35"/>
    <w:rsid w:val="00C232B9"/>
    <w:rsid w:val="00C40490"/>
    <w:rsid w:val="00C812C8"/>
    <w:rsid w:val="00CA0CD5"/>
    <w:rsid w:val="00CA7723"/>
    <w:rsid w:val="00CD19E5"/>
    <w:rsid w:val="00CD38F6"/>
    <w:rsid w:val="00CE0D2E"/>
    <w:rsid w:val="00CE6F9A"/>
    <w:rsid w:val="00CE75EC"/>
    <w:rsid w:val="00D032D6"/>
    <w:rsid w:val="00D03B34"/>
    <w:rsid w:val="00D174E6"/>
    <w:rsid w:val="00D30421"/>
    <w:rsid w:val="00D31C56"/>
    <w:rsid w:val="00D36122"/>
    <w:rsid w:val="00D660A9"/>
    <w:rsid w:val="00D70908"/>
    <w:rsid w:val="00D77A20"/>
    <w:rsid w:val="00D8216E"/>
    <w:rsid w:val="00D82456"/>
    <w:rsid w:val="00DA1D90"/>
    <w:rsid w:val="00DC5E7A"/>
    <w:rsid w:val="00DC7E2E"/>
    <w:rsid w:val="00E4019C"/>
    <w:rsid w:val="00E553AE"/>
    <w:rsid w:val="00E77A87"/>
    <w:rsid w:val="00EA77D6"/>
    <w:rsid w:val="00EB434B"/>
    <w:rsid w:val="00EE6594"/>
    <w:rsid w:val="00EF01B4"/>
    <w:rsid w:val="00F16481"/>
    <w:rsid w:val="00F4566E"/>
    <w:rsid w:val="00F73B1D"/>
    <w:rsid w:val="00F81CF8"/>
    <w:rsid w:val="00F942EA"/>
    <w:rsid w:val="00FC23D6"/>
    <w:rsid w:val="00FC29EC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A8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62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2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FC23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869"/>
  </w:style>
  <w:style w:type="paragraph" w:styleId="Pieddepage">
    <w:name w:val="footer"/>
    <w:basedOn w:val="Normal"/>
    <w:link w:val="Pieddepag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69"/>
  </w:style>
  <w:style w:type="character" w:customStyle="1" w:styleId="citation">
    <w:name w:val="citation"/>
    <w:basedOn w:val="Policepardfaut"/>
    <w:rsid w:val="00A16869"/>
  </w:style>
  <w:style w:type="paragraph" w:styleId="Paragraphedeliste">
    <w:name w:val="List Paragraph"/>
    <w:basedOn w:val="Normal"/>
    <w:uiPriority w:val="34"/>
    <w:qFormat/>
    <w:rsid w:val="00AC5FA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27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C2777"/>
  </w:style>
  <w:style w:type="character" w:styleId="Lienhypertexte">
    <w:name w:val="Hyperlink"/>
    <w:basedOn w:val="Policepardfaut"/>
    <w:uiPriority w:val="99"/>
    <w:unhideWhenUsed/>
    <w:rsid w:val="001A6D5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00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C46BA"/>
    <w:rPr>
      <w:color w:val="808080"/>
    </w:rPr>
  </w:style>
  <w:style w:type="character" w:customStyle="1" w:styleId="Titre5Car">
    <w:name w:val="Titre 5 Car"/>
    <w:basedOn w:val="Policepardfaut"/>
    <w:link w:val="Titre5"/>
    <w:uiPriority w:val="9"/>
    <w:rsid w:val="00FC23D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C23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F2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5F29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D8216E"/>
    <w:rPr>
      <w:i/>
      <w:iCs/>
    </w:rPr>
  </w:style>
  <w:style w:type="paragraph" w:customStyle="1" w:styleId="mathsymbol">
    <w:name w:val="mathsymbol"/>
    <w:basedOn w:val="Normal"/>
    <w:rsid w:val="00D8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62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800E50"/>
    <w:pPr>
      <w:spacing w:after="0" w:line="240" w:lineRule="auto"/>
    </w:pPr>
  </w:style>
  <w:style w:type="character" w:customStyle="1" w:styleId="t">
    <w:name w:val="t"/>
    <w:basedOn w:val="Policepardfaut"/>
    <w:rsid w:val="00611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A8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62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2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FC23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869"/>
  </w:style>
  <w:style w:type="paragraph" w:styleId="Pieddepage">
    <w:name w:val="footer"/>
    <w:basedOn w:val="Normal"/>
    <w:link w:val="Pieddepag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69"/>
  </w:style>
  <w:style w:type="character" w:customStyle="1" w:styleId="citation">
    <w:name w:val="citation"/>
    <w:basedOn w:val="Policepardfaut"/>
    <w:rsid w:val="00A16869"/>
  </w:style>
  <w:style w:type="paragraph" w:styleId="Paragraphedeliste">
    <w:name w:val="List Paragraph"/>
    <w:basedOn w:val="Normal"/>
    <w:uiPriority w:val="34"/>
    <w:qFormat/>
    <w:rsid w:val="00AC5FA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27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C2777"/>
  </w:style>
  <w:style w:type="character" w:styleId="Lienhypertexte">
    <w:name w:val="Hyperlink"/>
    <w:basedOn w:val="Policepardfaut"/>
    <w:uiPriority w:val="99"/>
    <w:unhideWhenUsed/>
    <w:rsid w:val="001A6D5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00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C46BA"/>
    <w:rPr>
      <w:color w:val="808080"/>
    </w:rPr>
  </w:style>
  <w:style w:type="character" w:customStyle="1" w:styleId="Titre5Car">
    <w:name w:val="Titre 5 Car"/>
    <w:basedOn w:val="Policepardfaut"/>
    <w:link w:val="Titre5"/>
    <w:uiPriority w:val="9"/>
    <w:rsid w:val="00FC23D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C23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F2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5F29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D8216E"/>
    <w:rPr>
      <w:i/>
      <w:iCs/>
    </w:rPr>
  </w:style>
  <w:style w:type="paragraph" w:customStyle="1" w:styleId="mathsymbol">
    <w:name w:val="mathsymbol"/>
    <w:basedOn w:val="Normal"/>
    <w:rsid w:val="00D8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62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800E50"/>
    <w:pPr>
      <w:spacing w:after="0" w:line="240" w:lineRule="auto"/>
    </w:pPr>
  </w:style>
  <w:style w:type="character" w:customStyle="1" w:styleId="t">
    <w:name w:val="t"/>
    <w:basedOn w:val="Policepardfaut"/>
    <w:rsid w:val="0061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7980-B5F0-4999-A57D-D1E5440D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Leïla zouambi</dc:creator>
  <cp:lastModifiedBy>algeria</cp:lastModifiedBy>
  <cp:revision>2</cp:revision>
  <dcterms:created xsi:type="dcterms:W3CDTF">2021-12-10T09:54:00Z</dcterms:created>
  <dcterms:modified xsi:type="dcterms:W3CDTF">2021-12-10T09:54:00Z</dcterms:modified>
</cp:coreProperties>
</file>