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C2" w:rsidRDefault="00E907C2" w:rsidP="00C4296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42968" w:rsidRDefault="00C42968" w:rsidP="00C4296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Fiche 1</w:t>
      </w:r>
    </w:p>
    <w:p w:rsidR="00C42968" w:rsidRDefault="00C42968" w:rsidP="00C4296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E72A5">
        <w:rPr>
          <w:rFonts w:asciiTheme="majorBidi" w:hAnsiTheme="majorBidi" w:cstheme="majorBidi"/>
          <w:b/>
          <w:bCs/>
          <w:sz w:val="24"/>
          <w:szCs w:val="24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 </w:t>
      </w:r>
    </w:p>
    <w:p w:rsidR="00C42968" w:rsidRPr="003C619E" w:rsidRDefault="00C42968" w:rsidP="00C4296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619E">
        <w:rPr>
          <w:rFonts w:asciiTheme="majorBidi" w:hAnsiTheme="majorBidi" w:cstheme="majorBidi"/>
          <w:sz w:val="24"/>
          <w:szCs w:val="24"/>
        </w:rPr>
        <w:t>La résistance de la cellule de mesure conductimétrie à 25 C° contenant la solution 0,02M de KCl est de 50  Ω calculer :</w:t>
      </w:r>
    </w:p>
    <w:p w:rsidR="00C42968" w:rsidRPr="003C619E" w:rsidRDefault="00C42968" w:rsidP="00C4296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619E">
        <w:rPr>
          <w:rFonts w:asciiTheme="majorBidi" w:hAnsiTheme="majorBidi" w:cstheme="majorBidi"/>
          <w:sz w:val="24"/>
          <w:szCs w:val="24"/>
        </w:rPr>
        <w:t xml:space="preserve">La constante de cellule </w:t>
      </w:r>
    </w:p>
    <w:p w:rsidR="00C42968" w:rsidRPr="003C619E" w:rsidRDefault="00C42968" w:rsidP="00C4296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619E">
        <w:rPr>
          <w:rFonts w:asciiTheme="majorBidi" w:hAnsiTheme="majorBidi" w:cstheme="majorBidi"/>
          <w:sz w:val="24"/>
          <w:szCs w:val="24"/>
        </w:rPr>
        <w:t>La résistance de la cellule de mesure contenant la solution décimolaire d’AgNO</w:t>
      </w:r>
      <w:r w:rsidRPr="003C619E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:rsidR="00C42968" w:rsidRPr="003C619E" w:rsidRDefault="00C42968" w:rsidP="00C4296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619E">
        <w:rPr>
          <w:rFonts w:asciiTheme="majorBidi" w:hAnsiTheme="majorBidi" w:cstheme="majorBidi"/>
          <w:sz w:val="24"/>
          <w:szCs w:val="24"/>
        </w:rPr>
        <w:t xml:space="preserve">     On donne Ʌ</w:t>
      </w:r>
      <w:r w:rsidRPr="003C619E">
        <w:rPr>
          <w:rFonts w:asciiTheme="majorBidi" w:hAnsiTheme="majorBidi" w:cstheme="majorBidi"/>
          <w:sz w:val="24"/>
          <w:szCs w:val="24"/>
          <w:vertAlign w:val="subscript"/>
        </w:rPr>
        <w:t>AgNO</w:t>
      </w:r>
      <w:r w:rsidRPr="002C78A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C619E">
        <w:rPr>
          <w:rFonts w:asciiTheme="majorBidi" w:hAnsiTheme="majorBidi" w:cstheme="majorBidi"/>
          <w:sz w:val="24"/>
          <w:szCs w:val="24"/>
        </w:rPr>
        <w:t xml:space="preserve"> =94,3 Ω</w:t>
      </w:r>
      <w:r w:rsidRPr="003C619E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C619E">
        <w:rPr>
          <w:rFonts w:asciiTheme="majorBidi" w:hAnsiTheme="majorBidi" w:cstheme="majorBidi"/>
          <w:sz w:val="24"/>
          <w:szCs w:val="24"/>
        </w:rPr>
        <w:t>. cm</w:t>
      </w:r>
      <w:r w:rsidRPr="003C619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3C619E">
        <w:rPr>
          <w:rFonts w:asciiTheme="majorBidi" w:hAnsiTheme="majorBidi" w:cstheme="majorBidi"/>
          <w:sz w:val="24"/>
          <w:szCs w:val="24"/>
        </w:rPr>
        <w:t xml:space="preserve">,       χ </w:t>
      </w:r>
      <w:r w:rsidRPr="003C619E">
        <w:rPr>
          <w:rFonts w:asciiTheme="majorBidi" w:hAnsiTheme="majorBidi" w:cstheme="majorBidi"/>
          <w:sz w:val="24"/>
          <w:szCs w:val="24"/>
          <w:vertAlign w:val="subscript"/>
        </w:rPr>
        <w:t>KCl</w:t>
      </w:r>
      <w:r w:rsidRPr="003C619E">
        <w:rPr>
          <w:rFonts w:asciiTheme="majorBidi" w:hAnsiTheme="majorBidi" w:cstheme="majorBidi"/>
          <w:sz w:val="24"/>
          <w:szCs w:val="24"/>
        </w:rPr>
        <w:t xml:space="preserve"> = 0,00277 Ω</w:t>
      </w:r>
      <w:r w:rsidRPr="003C619E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C619E">
        <w:rPr>
          <w:rFonts w:asciiTheme="majorBidi" w:hAnsiTheme="majorBidi" w:cstheme="majorBidi"/>
          <w:sz w:val="24"/>
          <w:szCs w:val="24"/>
        </w:rPr>
        <w:t>.cm</w:t>
      </w:r>
      <w:r w:rsidRPr="003C619E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C42968" w:rsidRPr="001867A7" w:rsidRDefault="00C42968" w:rsidP="00C42968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1867A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2</w:t>
      </w:r>
    </w:p>
    <w:p w:rsidR="00C42968" w:rsidRDefault="00C42968" w:rsidP="00C42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CC">
        <w:rPr>
          <w:rFonts w:ascii="Times New Roman" w:hAnsi="Times New Roman" w:cs="Times New Roman"/>
          <w:sz w:val="24"/>
          <w:szCs w:val="24"/>
        </w:rPr>
        <w:t>La conductivité à 18 °C d'une solution saturée de fluorure de calcium est de 3,71 mS.m</w:t>
      </w:r>
      <w:r w:rsidRPr="00B4295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438CC">
        <w:rPr>
          <w:rFonts w:ascii="Times New Roman" w:hAnsi="Times New Roman" w:cs="Times New Roman"/>
          <w:sz w:val="24"/>
          <w:szCs w:val="24"/>
        </w:rPr>
        <w:t xml:space="preserve"> Déduire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8CC">
        <w:rPr>
          <w:rFonts w:ascii="Times New Roman" w:hAnsi="Times New Roman" w:cs="Times New Roman"/>
          <w:sz w:val="24"/>
          <w:szCs w:val="24"/>
        </w:rPr>
        <w:t>concentrations molaires des ions dans la solution du fluorure de calcium à 18°C</w:t>
      </w:r>
      <w:r>
        <w:rPr>
          <w:rFonts w:ascii="Times New Roman" w:hAnsi="Times New Roman" w:cs="Times New Roman"/>
          <w:sz w:val="24"/>
          <w:szCs w:val="24"/>
        </w:rPr>
        <w:t>. </w:t>
      </w:r>
    </w:p>
    <w:p w:rsidR="00C42968" w:rsidRDefault="00C42968" w:rsidP="00C42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8CC">
        <w:rPr>
          <w:rFonts w:ascii="Times New Roman" w:hAnsi="Times New Roman" w:cs="Times New Roman"/>
          <w:sz w:val="24"/>
          <w:szCs w:val="24"/>
        </w:rPr>
        <w:t xml:space="preserve">Données à 18 °C : </w:t>
      </w:r>
      <w:r>
        <w:rPr>
          <w:rFonts w:ascii="Times New Roman" w:hAnsi="Times New Roman" w:cs="Times New Roman"/>
          <w:sz w:val="24"/>
          <w:szCs w:val="24"/>
        </w:rPr>
        <w:t xml:space="preserve">λ </w:t>
      </w:r>
      <w:r w:rsidRPr="00D438CC">
        <w:rPr>
          <w:rFonts w:ascii="Times New Roman" w:hAnsi="Times New Roman" w:cs="Times New Roman"/>
          <w:sz w:val="24"/>
          <w:szCs w:val="24"/>
        </w:rPr>
        <w:t>Ca</w:t>
      </w:r>
      <w:r w:rsidRPr="00D438C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438CC">
        <w:rPr>
          <w:rFonts w:ascii="Times New Roman" w:hAnsi="Times New Roman" w:cs="Times New Roman"/>
          <w:sz w:val="24"/>
          <w:szCs w:val="24"/>
        </w:rPr>
        <w:t xml:space="preserve"> = 10,50 mS.m².mol</w:t>
      </w:r>
      <w:r w:rsidRPr="00D438C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438CC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 xml:space="preserve"> λ </w:t>
      </w:r>
      <w:r w:rsidRPr="00D438CC">
        <w:rPr>
          <w:rFonts w:ascii="Times New Roman" w:hAnsi="Times New Roman" w:cs="Times New Roman"/>
          <w:sz w:val="24"/>
          <w:szCs w:val="24"/>
        </w:rPr>
        <w:t>fluorure = 4,04 mS.m².mol</w:t>
      </w:r>
      <w:r w:rsidRPr="00B4295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43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968" w:rsidRPr="001867A7" w:rsidRDefault="00C42968" w:rsidP="00C42968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1867A7">
        <w:rPr>
          <w:rFonts w:asciiTheme="majorBidi" w:hAnsiTheme="majorBidi" w:cstheme="majorBidi"/>
          <w:b/>
          <w:bCs/>
          <w:sz w:val="24"/>
          <w:szCs w:val="24"/>
          <w:lang w:bidi="ar-DZ"/>
        </w:rPr>
        <w:t>Exercice 3</w:t>
      </w:r>
    </w:p>
    <w:p w:rsidR="00C42968" w:rsidRPr="001867A7" w:rsidRDefault="00C42968" w:rsidP="00C4296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Deux </w:t>
      </w:r>
      <w:r w:rsidRPr="001867A7">
        <w:rPr>
          <w:rFonts w:asciiTheme="majorBidi" w:hAnsiTheme="majorBidi" w:cstheme="majorBidi"/>
          <w:sz w:val="24"/>
          <w:szCs w:val="24"/>
          <w:lang w:bidi="ar-DZ"/>
        </w:rPr>
        <w:t>électrodes en forme de disque de platine sont immergées dans une cellule de mesure conductométrique. Leur diamètre est de 1,34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1867A7">
        <w:rPr>
          <w:rFonts w:asciiTheme="majorBidi" w:hAnsiTheme="majorBidi" w:cstheme="majorBidi"/>
          <w:sz w:val="24"/>
          <w:szCs w:val="24"/>
          <w:lang w:bidi="ar-DZ"/>
        </w:rPr>
        <w:t>cm, la distance entre eux est de 1,72cm. La cellule contient la solution0,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1867A7">
        <w:rPr>
          <w:rFonts w:asciiTheme="majorBidi" w:hAnsiTheme="majorBidi" w:cstheme="majorBidi"/>
          <w:sz w:val="24"/>
          <w:szCs w:val="24"/>
          <w:lang w:bidi="ar-DZ"/>
        </w:rPr>
        <w:t>05 M de NaNO</w:t>
      </w:r>
      <w:r w:rsidRPr="001867A7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 w:rsidRPr="001867A7">
        <w:rPr>
          <w:rFonts w:asciiTheme="majorBidi" w:hAnsiTheme="majorBidi" w:cstheme="majorBidi"/>
          <w:sz w:val="24"/>
          <w:szCs w:val="24"/>
          <w:lang w:bidi="ar-DZ"/>
        </w:rPr>
        <w:t>. La tension électrique de 0,5V le courant alternatif de 1,85mA traverse cette solution. Calculer la conductivité spécifique et la conductivité équivalente de la solution NaNO</w:t>
      </w:r>
      <w:r w:rsidRPr="001867A7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 w:rsidRPr="001867A7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</w:p>
    <w:p w:rsidR="00ED6AFA" w:rsidRPr="00ED6AFA" w:rsidRDefault="00ED6AFA" w:rsidP="00E457D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6AFA">
        <w:rPr>
          <w:rFonts w:asciiTheme="majorBidi" w:hAnsiTheme="majorBidi" w:cstheme="majorBidi"/>
          <w:b/>
          <w:bCs/>
          <w:sz w:val="24"/>
          <w:szCs w:val="24"/>
        </w:rPr>
        <w:t>Exercice 4</w:t>
      </w:r>
      <w:r w:rsidRPr="00ED6AFA">
        <w:rPr>
          <w:rFonts w:asciiTheme="majorBidi" w:hAnsiTheme="majorBidi" w:cstheme="majorBidi"/>
          <w:sz w:val="24"/>
          <w:szCs w:val="24"/>
        </w:rPr>
        <w:t>:</w:t>
      </w:r>
    </w:p>
    <w:p w:rsidR="00ED6AFA" w:rsidRPr="00ED6AFA" w:rsidRDefault="00ED6AFA" w:rsidP="00E457D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6AFA">
        <w:rPr>
          <w:rFonts w:asciiTheme="majorBidi" w:hAnsiTheme="majorBidi" w:cstheme="majorBidi"/>
          <w:sz w:val="24"/>
          <w:szCs w:val="24"/>
        </w:rPr>
        <w:t xml:space="preserve"> Lorsqu’on plonge la cellule d’un conductimètre dans une solution d’acide chlorhydrique10</w:t>
      </w:r>
      <w:r w:rsidRPr="00ED6AFA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Pr="00ED6AFA">
        <w:rPr>
          <w:rFonts w:asciiTheme="majorBidi" w:hAnsiTheme="majorBidi" w:cstheme="majorBidi"/>
          <w:sz w:val="24"/>
          <w:szCs w:val="24"/>
        </w:rPr>
        <w:t>mol.l</w:t>
      </w:r>
      <w:r w:rsidRPr="00ED6AFA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ED6AFA">
        <w:rPr>
          <w:rFonts w:asciiTheme="majorBidi" w:hAnsiTheme="majorBidi" w:cstheme="majorBidi"/>
          <w:sz w:val="24"/>
          <w:szCs w:val="24"/>
        </w:rPr>
        <w:t>, on a une résistance de 587 Ω</w:t>
      </w:r>
      <w:r w:rsidRPr="00ED6AFA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ED6AFA">
        <w:rPr>
          <w:rFonts w:asciiTheme="majorBidi" w:hAnsiTheme="majorBidi" w:cstheme="majorBidi"/>
          <w:sz w:val="24"/>
          <w:szCs w:val="24"/>
        </w:rPr>
        <w:t>Pour une solution d’acide sulfurique 10</w:t>
      </w:r>
      <w:r w:rsidRPr="00ED6AFA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Pr="00ED6AFA">
        <w:rPr>
          <w:rFonts w:asciiTheme="majorBidi" w:hAnsiTheme="majorBidi" w:cstheme="majorBidi"/>
          <w:sz w:val="24"/>
          <w:szCs w:val="24"/>
        </w:rPr>
        <w:t>mol.l-1, la résistance vaut 290 Ω, et pour une solution de chlorure de sodium 10</w:t>
      </w:r>
      <w:r w:rsidRPr="00ED6AFA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Pr="00ED6AFA">
        <w:rPr>
          <w:rFonts w:asciiTheme="majorBidi" w:hAnsiTheme="majorBidi" w:cstheme="majorBidi"/>
          <w:sz w:val="24"/>
          <w:szCs w:val="24"/>
        </w:rPr>
        <w:t xml:space="preserve">mol.l-1, la résistance est 1985 </w:t>
      </w:r>
      <w:r w:rsidRPr="00ED6AFA">
        <w:rPr>
          <w:rFonts w:asciiTheme="majorBidi" w:hAnsiTheme="majorBidi" w:cstheme="majorBidi"/>
          <w:b/>
          <w:bCs/>
          <w:sz w:val="24"/>
          <w:szCs w:val="24"/>
        </w:rPr>
        <w:t>Ω</w:t>
      </w:r>
      <w:r w:rsidRPr="00ED6AFA">
        <w:rPr>
          <w:rFonts w:asciiTheme="majorBidi" w:hAnsiTheme="majorBidi" w:cstheme="majorBidi"/>
          <w:sz w:val="24"/>
          <w:szCs w:val="24"/>
        </w:rPr>
        <w:t>. Connaissant Λ</w:t>
      </w:r>
      <w:r w:rsidRPr="00ED6AFA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ED6AF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</w:t>
      </w:r>
      <w:r w:rsidRPr="00ED6AFA">
        <w:rPr>
          <w:rFonts w:asciiTheme="majorBidi" w:hAnsiTheme="majorBidi" w:cstheme="majorBidi"/>
          <w:sz w:val="24"/>
          <w:szCs w:val="24"/>
        </w:rPr>
        <w:t xml:space="preserve"> 126.10</w:t>
      </w:r>
      <w:r w:rsidRPr="00ED6AFA">
        <w:rPr>
          <w:rFonts w:asciiTheme="majorBidi" w:hAnsiTheme="majorBidi" w:cstheme="majorBidi"/>
          <w:sz w:val="24"/>
          <w:szCs w:val="24"/>
          <w:vertAlign w:val="superscript"/>
        </w:rPr>
        <w:t>-4</w:t>
      </w:r>
      <w:r w:rsidRPr="00ED6AFA">
        <w:rPr>
          <w:rFonts w:asciiTheme="majorBidi" w:hAnsiTheme="majorBidi" w:cstheme="majorBidi"/>
          <w:i/>
          <w:iCs/>
          <w:sz w:val="24"/>
          <w:szCs w:val="24"/>
        </w:rPr>
        <w:t xml:space="preserve">NaCl </w:t>
      </w:r>
      <w:r w:rsidRPr="00ED6AFA">
        <w:rPr>
          <w:rFonts w:asciiTheme="majorBidi" w:hAnsiTheme="majorBidi" w:cstheme="majorBidi"/>
          <w:sz w:val="24"/>
          <w:szCs w:val="24"/>
        </w:rPr>
        <w:t>S.m</w:t>
      </w:r>
      <w:r w:rsidRPr="00ED6AF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ED6AFA">
        <w:rPr>
          <w:rFonts w:asciiTheme="majorBidi" w:hAnsiTheme="majorBidi" w:cstheme="majorBidi"/>
          <w:sz w:val="24"/>
          <w:szCs w:val="24"/>
        </w:rPr>
        <w:t>.mol</w:t>
      </w:r>
      <w:r w:rsidRPr="00ED6AFA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ED6AFA">
        <w:rPr>
          <w:rFonts w:asciiTheme="majorBidi" w:hAnsiTheme="majorBidi" w:cstheme="majorBidi"/>
          <w:sz w:val="24"/>
          <w:szCs w:val="24"/>
        </w:rPr>
        <w:t>, déterminer la constante de la cellule, la conductivité molaire limite du sulfate de sodium et la résistance lorsque la cellule plonge dans une solution de sulfate de sodium 10</w:t>
      </w:r>
      <w:r w:rsidRPr="00ED6AFA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Pr="00ED6AFA">
        <w:rPr>
          <w:rFonts w:asciiTheme="majorBidi" w:hAnsiTheme="majorBidi" w:cstheme="majorBidi"/>
          <w:sz w:val="24"/>
          <w:szCs w:val="24"/>
        </w:rPr>
        <w:t>mol.l</w:t>
      </w:r>
      <w:r w:rsidRPr="00ED6AFA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ED6AFA">
        <w:rPr>
          <w:rFonts w:asciiTheme="majorBidi" w:hAnsiTheme="majorBidi" w:cstheme="majorBidi"/>
          <w:sz w:val="24"/>
          <w:szCs w:val="24"/>
        </w:rPr>
        <w:t>. (Les solutions étant diluées, on assimilera Λ à Λ</w:t>
      </w:r>
      <w:r w:rsidRPr="00ED6AFA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ED6AFA">
        <w:rPr>
          <w:rFonts w:asciiTheme="majorBidi" w:hAnsiTheme="majorBidi" w:cstheme="majorBidi"/>
          <w:sz w:val="24"/>
          <w:szCs w:val="24"/>
        </w:rPr>
        <w:t>).</w:t>
      </w:r>
    </w:p>
    <w:p w:rsidR="00340D0D" w:rsidRDefault="00340D0D" w:rsidP="00340D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0D" w:rsidRDefault="00340D0D" w:rsidP="00340D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0D" w:rsidRDefault="00340D0D" w:rsidP="00340D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0D" w:rsidRDefault="00340D0D" w:rsidP="00340D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0D" w:rsidRDefault="00340D0D" w:rsidP="00340D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FICHE 3</w:t>
      </w:r>
    </w:p>
    <w:p w:rsidR="00340D0D" w:rsidRDefault="00340D0D" w:rsidP="00340D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0D" w:rsidRDefault="00340D0D" w:rsidP="00340D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1 :</w:t>
      </w:r>
    </w:p>
    <w:p w:rsidR="00340D0D" w:rsidRPr="003D2FFC" w:rsidRDefault="00340D0D" w:rsidP="00340D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2FFC">
        <w:rPr>
          <w:rFonts w:asciiTheme="majorBidi" w:hAnsiTheme="majorBidi" w:cstheme="majorBidi"/>
          <w:sz w:val="24"/>
          <w:szCs w:val="24"/>
        </w:rPr>
        <w:t>On utilisant les potentiels chimiques, calculer la constante d’équilibre de la réaction suivantes :                           3I</w:t>
      </w:r>
      <w:r w:rsidRPr="003D2FFC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3D2FFC">
        <w:rPr>
          <w:rFonts w:asciiTheme="majorBidi" w:hAnsiTheme="majorBidi" w:cstheme="majorBidi"/>
          <w:sz w:val="24"/>
          <w:szCs w:val="24"/>
        </w:rPr>
        <w:t>+ 3H</w:t>
      </w:r>
      <w:r w:rsidRPr="003D2FFC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D2FFC">
        <w:rPr>
          <w:rFonts w:asciiTheme="majorBidi" w:hAnsiTheme="majorBidi" w:cstheme="majorBidi"/>
          <w:sz w:val="24"/>
          <w:szCs w:val="24"/>
        </w:rPr>
        <w:t>O → IO</w:t>
      </w:r>
      <w:r w:rsidRPr="003D2FFC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3D2FFC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3D2FFC">
        <w:rPr>
          <w:rFonts w:asciiTheme="majorBidi" w:hAnsiTheme="majorBidi" w:cstheme="majorBidi"/>
          <w:sz w:val="24"/>
          <w:szCs w:val="24"/>
        </w:rPr>
        <w:t>+5I</w:t>
      </w:r>
      <w:r w:rsidRPr="003D2FFC">
        <w:rPr>
          <w:rFonts w:asciiTheme="majorBidi" w:hAnsiTheme="majorBidi" w:cstheme="majorBidi"/>
          <w:sz w:val="24"/>
          <w:szCs w:val="24"/>
          <w:vertAlign w:val="superscript"/>
        </w:rPr>
        <w:t xml:space="preserve">- </w:t>
      </w:r>
      <w:r w:rsidRPr="003D2FFC">
        <w:rPr>
          <w:rFonts w:asciiTheme="majorBidi" w:hAnsiTheme="majorBidi" w:cstheme="majorBidi"/>
          <w:sz w:val="24"/>
          <w:szCs w:val="24"/>
        </w:rPr>
        <w:t>+ 6H</w:t>
      </w:r>
      <w:r w:rsidRPr="003D2FFC">
        <w:rPr>
          <w:rFonts w:asciiTheme="majorBidi" w:hAnsiTheme="majorBidi" w:cstheme="majorBidi"/>
          <w:sz w:val="24"/>
          <w:szCs w:val="24"/>
          <w:vertAlign w:val="superscript"/>
        </w:rPr>
        <w:t>+</w:t>
      </w:r>
    </w:p>
    <w:p w:rsidR="00340D0D" w:rsidRPr="003D2FFC" w:rsidRDefault="00340D0D" w:rsidP="00340D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D2FFC">
        <w:rPr>
          <w:rFonts w:asciiTheme="majorBidi" w:hAnsiTheme="majorBidi" w:cstheme="majorBidi"/>
          <w:sz w:val="24"/>
          <w:szCs w:val="24"/>
        </w:rPr>
        <w:t xml:space="preserve">On donne :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μ</m:t>
            </m:r>
            <m:r>
              <w:rPr>
                <w:rFonts w:ascii="Cambria Math" w:hAnsiTheme="majorBidi" w:cstheme="majorBidi"/>
                <w:sz w:val="24"/>
                <w:szCs w:val="24"/>
              </w:rPr>
              <m:t>°</m:t>
            </m:r>
          </m:e>
          <m:sub>
            <m:sSup>
              <m:sSup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+</m:t>
                </m:r>
              </m:sup>
            </m:sSup>
          </m:sub>
        </m:sSub>
        <m:r>
          <w:rPr>
            <w:rFonts w:ascii="Cambria Math" w:hAnsiTheme="majorBidi" w:cstheme="majorBidi"/>
            <w:sz w:val="24"/>
            <w:szCs w:val="24"/>
          </w:rPr>
          <m:t>=0</m:t>
        </m:r>
        <m:r>
          <w:rPr>
            <w:rFonts w:ascii="Cambria Math" w:hAnsi="Cambria Math" w:cstheme="majorBidi"/>
            <w:sz w:val="24"/>
            <w:szCs w:val="24"/>
          </w:rPr>
          <m:t>kj</m:t>
        </m:r>
        <m:r>
          <w:rPr>
            <w:rFonts w:ascii="Cambria Math" w:hAnsiTheme="majorBidi" w:cstheme="majorBidi"/>
            <w:sz w:val="24"/>
            <w:szCs w:val="24"/>
          </w:rPr>
          <m:t>/</m:t>
        </m:r>
        <m:r>
          <w:rPr>
            <w:rFonts w:ascii="Cambria Math" w:hAnsi="Cambria Math" w:cstheme="majorBidi"/>
            <w:sz w:val="24"/>
            <w:szCs w:val="24"/>
          </w:rPr>
          <m:t>mol</m:t>
        </m:r>
      </m:oMath>
      <w:r w:rsidRPr="003D2FFC">
        <w:rPr>
          <w:rFonts w:asciiTheme="majorBidi" w:eastAsiaTheme="minorEastAsia" w:hAnsiTheme="majorBidi" w:cstheme="majorBidi"/>
          <w:sz w:val="24"/>
          <w:szCs w:val="24"/>
        </w:rPr>
        <w:t>,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μ</m:t>
            </m:r>
            <m:r>
              <w:rPr>
                <w:rFonts w:ascii="Cambria Math" w:hAnsiTheme="majorBidi" w:cstheme="majorBidi"/>
                <w:sz w:val="24"/>
                <w:szCs w:val="24"/>
              </w:rPr>
              <m:t>°</m:t>
            </m:r>
          </m:e>
          <m:sub>
            <m:sSup>
              <m:sSup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</m:e>
              <m:sup>
                <m:r>
                  <w:rPr>
                    <w:rFonts w:asciiTheme="majorBidi" w:hAnsiTheme="majorBidi" w:cstheme="majorBidi"/>
                    <w:sz w:val="24"/>
                    <w:szCs w:val="24"/>
                  </w:rPr>
                  <m:t>-</m:t>
                </m:r>
              </m:sup>
            </m:sSup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r>
          <w:rPr>
            <w:rFonts w:ascii="Cambria Math" w:hAnsiTheme="majorBidi" w:cstheme="majorBidi"/>
            <w:sz w:val="24"/>
            <w:szCs w:val="24"/>
          </w:rPr>
          <m:t>-</m:t>
        </m:r>
        <m:r>
          <w:rPr>
            <w:rFonts w:ascii="Cambria Math" w:hAnsiTheme="majorBidi" w:cstheme="majorBidi"/>
            <w:sz w:val="24"/>
            <w:szCs w:val="24"/>
          </w:rPr>
          <m:t>51,7</m:t>
        </m:r>
        <m:r>
          <w:rPr>
            <w:rFonts w:ascii="Cambria Math" w:hAnsi="Cambria Math" w:cstheme="majorBidi"/>
            <w:sz w:val="24"/>
            <w:szCs w:val="24"/>
          </w:rPr>
          <m:t>kj</m:t>
        </m:r>
        <m:r>
          <w:rPr>
            <w:rFonts w:ascii="Cambria Math" w:hAnsiTheme="majorBidi" w:cstheme="majorBidi"/>
            <w:sz w:val="24"/>
            <w:szCs w:val="24"/>
          </w:rPr>
          <m:t>/</m:t>
        </m:r>
        <m:r>
          <w:rPr>
            <w:rFonts w:ascii="Cambria Math" w:hAnsi="Cambria Math" w:cstheme="majorBidi"/>
            <w:sz w:val="24"/>
            <w:szCs w:val="24"/>
          </w:rPr>
          <m:t>mol</m:t>
        </m:r>
      </m:oMath>
      <w:r w:rsidRPr="003D2FFC">
        <w:rPr>
          <w:rFonts w:asciiTheme="majorBidi" w:eastAsiaTheme="minorEastAsia" w:hAnsiTheme="majorBidi" w:cstheme="majorBidi"/>
          <w:sz w:val="24"/>
          <w:szCs w:val="24"/>
        </w:rPr>
        <w:t>,</w:t>
      </w:r>
      <w:r w:rsidRPr="003D2FFC">
        <w:rPr>
          <w:rFonts w:asciiTheme="majorBidi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μ</m:t>
            </m:r>
            <m:r>
              <w:rPr>
                <w:rFonts w:ascii="Cambria Math" w:hAnsiTheme="majorBidi" w:cstheme="majorBidi"/>
                <w:sz w:val="24"/>
                <w:szCs w:val="24"/>
              </w:rPr>
              <m:t>°</m:t>
            </m:r>
          </m:e>
          <m:sub>
            <m:sSup>
              <m:sSup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IO</m:t>
                </m:r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Theme="majorBidi" w:hAnsiTheme="majorBidi" w:cstheme="majorBidi"/>
                    <w:sz w:val="24"/>
                    <w:szCs w:val="24"/>
                  </w:rPr>
                  <m:t>-</m:t>
                </m:r>
              </m:sup>
            </m:sSup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r>
          <w:rPr>
            <w:rFonts w:ascii="Cambria Math" w:hAnsiTheme="majorBidi" w:cstheme="majorBidi"/>
            <w:sz w:val="24"/>
            <w:szCs w:val="24"/>
          </w:rPr>
          <m:t>-</m:t>
        </m:r>
        <m:r>
          <w:rPr>
            <w:rFonts w:ascii="Cambria Math" w:hAnsiTheme="majorBidi" w:cstheme="majorBidi"/>
            <w:sz w:val="24"/>
            <w:szCs w:val="24"/>
          </w:rPr>
          <m:t>130,9</m:t>
        </m:r>
        <m:r>
          <w:rPr>
            <w:rFonts w:ascii="Cambria Math" w:hAnsi="Cambria Math" w:cstheme="majorBidi"/>
            <w:sz w:val="24"/>
            <w:szCs w:val="24"/>
          </w:rPr>
          <m:t>kj</m:t>
        </m:r>
        <m:r>
          <w:rPr>
            <w:rFonts w:ascii="Cambria Math" w:hAnsiTheme="majorBidi" w:cstheme="majorBidi"/>
            <w:sz w:val="24"/>
            <w:szCs w:val="24"/>
          </w:rPr>
          <m:t>/</m:t>
        </m:r>
        <m:r>
          <w:rPr>
            <w:rFonts w:ascii="Cambria Math" w:hAnsi="Cambria Math" w:cstheme="majorBidi"/>
            <w:sz w:val="24"/>
            <w:szCs w:val="24"/>
          </w:rPr>
          <m:t>mol</m:t>
        </m:r>
      </m:oMath>
      <w:r w:rsidRPr="003D2FFC">
        <w:rPr>
          <w:rFonts w:asciiTheme="majorBidi" w:eastAsiaTheme="minorEastAsia" w:hAnsiTheme="majorBidi" w:cstheme="majorBidi"/>
          <w:sz w:val="24"/>
          <w:szCs w:val="24"/>
        </w:rPr>
        <w:t>,</w:t>
      </w:r>
      <w:r w:rsidRPr="003D2FFC">
        <w:rPr>
          <w:rFonts w:asciiTheme="majorBidi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μ</m:t>
            </m:r>
            <m:r>
              <w:rPr>
                <w:rFonts w:ascii="Cambria Math" w:hAnsiTheme="majorBidi" w:cstheme="majorBidi"/>
                <w:sz w:val="24"/>
                <w:szCs w:val="24"/>
              </w:rPr>
              <m:t>°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H</m:t>
            </m:r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  <m:r>
              <w:rPr>
                <w:rFonts w:ascii="Cambria Math" w:hAnsi="Cambria Math" w:cstheme="majorBidi"/>
                <w:sz w:val="24"/>
                <w:szCs w:val="24"/>
              </w:rPr>
              <m:t>O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=237,32</m:t>
        </m:r>
        <m:r>
          <w:rPr>
            <w:rFonts w:ascii="Cambria Math" w:hAnsi="Cambria Math" w:cstheme="majorBidi"/>
            <w:sz w:val="24"/>
            <w:szCs w:val="24"/>
          </w:rPr>
          <m:t>kj</m:t>
        </m:r>
        <m:r>
          <w:rPr>
            <w:rFonts w:ascii="Cambria Math" w:hAnsiTheme="majorBidi" w:cstheme="majorBidi"/>
            <w:sz w:val="24"/>
            <w:szCs w:val="24"/>
          </w:rPr>
          <m:t>/</m:t>
        </m:r>
        <m:r>
          <w:rPr>
            <w:rFonts w:ascii="Cambria Math" w:hAnsi="Cambria Math" w:cstheme="majorBidi"/>
            <w:sz w:val="24"/>
            <w:szCs w:val="24"/>
          </w:rPr>
          <m:t>mol</m:t>
        </m:r>
      </m:oMath>
      <w:r w:rsidRPr="003D2FFC">
        <w:rPr>
          <w:rFonts w:asciiTheme="majorBidi" w:eastAsiaTheme="minorEastAsia" w:hAnsiTheme="majorBidi" w:cstheme="majorBidi"/>
          <w:sz w:val="24"/>
          <w:szCs w:val="24"/>
        </w:rPr>
        <w:t>,</w:t>
      </w:r>
      <w:r w:rsidRPr="003D2FFC">
        <w:rPr>
          <w:rFonts w:asciiTheme="majorBidi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μ</m:t>
            </m:r>
            <m:r>
              <w:rPr>
                <w:rFonts w:ascii="Cambria Math" w:hAnsiTheme="majorBidi" w:cstheme="majorBidi"/>
                <w:sz w:val="24"/>
                <w:szCs w:val="24"/>
              </w:rPr>
              <m:t>°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=16,4</m:t>
        </m:r>
        <m:r>
          <w:rPr>
            <w:rFonts w:ascii="Cambria Math" w:hAnsi="Cambria Math" w:cstheme="majorBidi"/>
            <w:sz w:val="24"/>
            <w:szCs w:val="24"/>
          </w:rPr>
          <m:t>kj</m:t>
        </m:r>
        <m:r>
          <w:rPr>
            <w:rFonts w:ascii="Cambria Math" w:hAnsiTheme="majorBidi" w:cstheme="majorBidi"/>
            <w:sz w:val="24"/>
            <w:szCs w:val="24"/>
          </w:rPr>
          <m:t>/</m:t>
        </m:r>
        <m:r>
          <w:rPr>
            <w:rFonts w:ascii="Cambria Math" w:hAnsi="Cambria Math" w:cstheme="majorBidi"/>
            <w:sz w:val="24"/>
            <w:szCs w:val="24"/>
          </w:rPr>
          <m:t>mol</m:t>
        </m:r>
      </m:oMath>
      <w:r w:rsidRPr="003D2FFC">
        <w:rPr>
          <w:rFonts w:asciiTheme="majorBidi" w:eastAsiaTheme="minorEastAsia" w:hAnsiTheme="majorBidi" w:cstheme="majorBidi"/>
          <w:sz w:val="24"/>
          <w:szCs w:val="24"/>
        </w:rPr>
        <w:t>, T= 25°C .</w:t>
      </w:r>
    </w:p>
    <w:p w:rsidR="00340D0D" w:rsidRDefault="00340D0D" w:rsidP="00340D0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2</w:t>
      </w:r>
    </w:p>
    <w:p w:rsidR="00340D0D" w:rsidRDefault="00340D0D" w:rsidP="00340D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302"/>
          <w:sz w:val="24"/>
          <w:szCs w:val="24"/>
        </w:rPr>
      </w:pPr>
      <w:r>
        <w:rPr>
          <w:rFonts w:asciiTheme="majorBidi" w:hAnsiTheme="majorBidi" w:cstheme="majorBidi"/>
          <w:color w:val="000302"/>
          <w:sz w:val="24"/>
          <w:szCs w:val="24"/>
        </w:rPr>
        <w:t xml:space="preserve">    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 xml:space="preserve">La réaction </w:t>
      </w:r>
      <w:r>
        <w:rPr>
          <w:rFonts w:asciiTheme="majorBidi" w:hAnsiTheme="majorBidi" w:cstheme="majorBidi"/>
          <w:color w:val="000302"/>
          <w:sz w:val="24"/>
          <w:szCs w:val="24"/>
        </w:rPr>
        <w:t>d’o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>xydation de Fe</w:t>
      </w:r>
      <w:r w:rsidRPr="00E5592F">
        <w:rPr>
          <w:rFonts w:asciiTheme="majorBidi" w:hAnsiTheme="majorBidi" w:cstheme="majorBidi"/>
          <w:color w:val="000302"/>
          <w:sz w:val="24"/>
          <w:szCs w:val="24"/>
          <w:vertAlign w:val="superscript"/>
        </w:rPr>
        <w:t>2+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 xml:space="preserve"> en ion Fe</w:t>
      </w:r>
      <w:r w:rsidRPr="00E5592F">
        <w:rPr>
          <w:rFonts w:asciiTheme="majorBidi" w:hAnsiTheme="majorBidi" w:cstheme="majorBidi"/>
          <w:color w:val="000302"/>
          <w:sz w:val="24"/>
          <w:szCs w:val="24"/>
          <w:vertAlign w:val="superscript"/>
        </w:rPr>
        <w:t>3+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 xml:space="preserve"> par l’ion permanganate MnO</w:t>
      </w:r>
      <w:r>
        <w:rPr>
          <w:rFonts w:asciiTheme="majorBidi" w:hAnsiTheme="majorBidi" w:cstheme="majorBidi"/>
          <w:color w:val="000302"/>
          <w:sz w:val="24"/>
          <w:szCs w:val="24"/>
          <w:vertAlign w:val="subscript"/>
        </w:rPr>
        <w:t>4</w:t>
      </w:r>
      <w:r w:rsidRPr="00E5592F">
        <w:rPr>
          <w:rFonts w:asciiTheme="majorBidi" w:eastAsia="CMSY10" w:hAnsiTheme="majorBidi" w:cstheme="majorBidi"/>
          <w:i/>
          <w:iCs/>
          <w:color w:val="000302"/>
          <w:sz w:val="24"/>
          <w:szCs w:val="24"/>
          <w:vertAlign w:val="superscript"/>
        </w:rPr>
        <w:t>−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 xml:space="preserve"> se déroule en milieu acide et le permanganate est réduit sous forme d’ions</w:t>
      </w:r>
      <w:r>
        <w:rPr>
          <w:rFonts w:asciiTheme="majorBidi" w:hAnsiTheme="majorBidi" w:cstheme="majorBidi"/>
          <w:color w:val="000302"/>
          <w:sz w:val="24"/>
          <w:szCs w:val="24"/>
        </w:rPr>
        <w:t xml:space="preserve"> 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>Mn</w:t>
      </w:r>
      <w:r w:rsidRPr="00E5592F">
        <w:rPr>
          <w:rFonts w:asciiTheme="majorBidi" w:hAnsiTheme="majorBidi" w:cstheme="majorBidi"/>
          <w:color w:val="000302"/>
          <w:sz w:val="24"/>
          <w:szCs w:val="24"/>
          <w:vertAlign w:val="superscript"/>
        </w:rPr>
        <w:t>2+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>. Calculer pour un pH égal à 0 et pour une température de 298 K la valeur numérique</w:t>
      </w:r>
      <w:r>
        <w:rPr>
          <w:rFonts w:asciiTheme="majorBidi" w:hAnsiTheme="majorBidi" w:cstheme="majorBidi"/>
          <w:color w:val="000302"/>
          <w:sz w:val="24"/>
          <w:szCs w:val="24"/>
        </w:rPr>
        <w:t xml:space="preserve"> 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>du constant standard d’équilibre relative à la réaction d’oxydoréduction</w:t>
      </w:r>
      <w:r>
        <w:rPr>
          <w:rFonts w:asciiTheme="majorBidi" w:hAnsiTheme="majorBidi" w:cstheme="majorBidi"/>
          <w:color w:val="000302"/>
          <w:sz w:val="24"/>
          <w:szCs w:val="24"/>
        </w:rPr>
        <w:t xml:space="preserve"> 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>évoquée. On fournit les valeurs numériques des potentiels standard à pH = 0 et à</w:t>
      </w:r>
      <w:r>
        <w:rPr>
          <w:rFonts w:asciiTheme="majorBidi" w:hAnsiTheme="majorBidi" w:cstheme="majorBidi"/>
          <w:color w:val="000302"/>
          <w:sz w:val="24"/>
          <w:szCs w:val="24"/>
        </w:rPr>
        <w:t xml:space="preserve"> 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 xml:space="preserve">298 K : </w:t>
      </w:r>
      <w:r w:rsidRPr="00E5592F">
        <w:rPr>
          <w:rFonts w:asciiTheme="majorBidi" w:hAnsiTheme="majorBidi" w:cstheme="majorBidi"/>
          <w:i/>
          <w:iCs/>
          <w:color w:val="000302"/>
          <w:sz w:val="24"/>
          <w:szCs w:val="24"/>
        </w:rPr>
        <w:t>E</w:t>
      </w:r>
      <w:r w:rsidRPr="00E5592F">
        <w:rPr>
          <w:rFonts w:asciiTheme="majorBidi" w:eastAsia="CMSY10" w:hAnsiTheme="majorBidi" w:cstheme="majorBidi"/>
          <w:i/>
          <w:iCs/>
          <w:color w:val="000302"/>
          <w:sz w:val="24"/>
          <w:szCs w:val="24"/>
        </w:rPr>
        <w:t>◦</w:t>
      </w:r>
      <w:r>
        <w:rPr>
          <w:rFonts w:asciiTheme="majorBidi" w:eastAsia="CMSY10" w:hAnsiTheme="majorBidi" w:cstheme="majorBidi"/>
          <w:i/>
          <w:iCs/>
          <w:color w:val="000302"/>
          <w:sz w:val="24"/>
          <w:szCs w:val="24"/>
        </w:rPr>
        <w:t>(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>Fe</w:t>
      </w:r>
      <w:r w:rsidRPr="00E5592F">
        <w:rPr>
          <w:rFonts w:asciiTheme="majorBidi" w:hAnsiTheme="majorBidi" w:cstheme="majorBidi"/>
          <w:color w:val="000302"/>
          <w:sz w:val="24"/>
          <w:szCs w:val="24"/>
          <w:vertAlign w:val="superscript"/>
        </w:rPr>
        <w:t>3+</w:t>
      </w:r>
      <w:r w:rsidRPr="00E5592F">
        <w:rPr>
          <w:rFonts w:asciiTheme="majorBidi" w:hAnsiTheme="majorBidi" w:cstheme="majorBidi"/>
          <w:i/>
          <w:iCs/>
          <w:color w:val="000302"/>
          <w:sz w:val="24"/>
          <w:szCs w:val="24"/>
        </w:rPr>
        <w:t>/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>Fe</w:t>
      </w:r>
      <w:r w:rsidRPr="00E5592F">
        <w:rPr>
          <w:rFonts w:asciiTheme="majorBidi" w:hAnsiTheme="majorBidi" w:cstheme="majorBidi"/>
          <w:color w:val="000302"/>
          <w:sz w:val="24"/>
          <w:szCs w:val="24"/>
          <w:vertAlign w:val="superscript"/>
        </w:rPr>
        <w:t>2+</w:t>
      </w:r>
      <w:r w:rsidRPr="006C42D5">
        <w:rPr>
          <w:rFonts w:asciiTheme="majorBidi" w:hAnsiTheme="majorBidi" w:cstheme="majorBidi"/>
          <w:color w:val="000302"/>
          <w:sz w:val="24"/>
          <w:szCs w:val="24"/>
        </w:rPr>
        <w:t xml:space="preserve">) 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>= 0</w:t>
      </w:r>
      <w:r w:rsidRPr="00E5592F">
        <w:rPr>
          <w:rFonts w:asciiTheme="majorBidi" w:hAnsiTheme="majorBidi" w:cstheme="majorBidi"/>
          <w:i/>
          <w:iCs/>
          <w:color w:val="000302"/>
          <w:sz w:val="24"/>
          <w:szCs w:val="24"/>
        </w:rPr>
        <w:t>,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 xml:space="preserve">77 V et </w:t>
      </w:r>
      <w:r w:rsidRPr="00E5592F">
        <w:rPr>
          <w:rFonts w:asciiTheme="majorBidi" w:hAnsiTheme="majorBidi" w:cstheme="majorBidi"/>
          <w:i/>
          <w:iCs/>
          <w:color w:val="000302"/>
          <w:sz w:val="24"/>
          <w:szCs w:val="24"/>
        </w:rPr>
        <w:t>E</w:t>
      </w:r>
      <w:r w:rsidRPr="00E5592F">
        <w:rPr>
          <w:rFonts w:asciiTheme="majorBidi" w:eastAsia="CMSY10" w:hAnsiTheme="majorBidi" w:cstheme="majorBidi"/>
          <w:i/>
          <w:iCs/>
          <w:color w:val="000302"/>
          <w:sz w:val="24"/>
          <w:szCs w:val="24"/>
        </w:rPr>
        <w:t>◦</w:t>
      </w:r>
      <w:r>
        <w:rPr>
          <w:rFonts w:asciiTheme="majorBidi" w:eastAsia="CMSY10" w:hAnsiTheme="majorBidi" w:cstheme="majorBidi"/>
          <w:i/>
          <w:iCs/>
          <w:color w:val="000302"/>
          <w:sz w:val="24"/>
          <w:szCs w:val="24"/>
        </w:rPr>
        <w:t>(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>MnO</w:t>
      </w:r>
      <w:r>
        <w:rPr>
          <w:rFonts w:asciiTheme="majorBidi" w:hAnsiTheme="majorBidi" w:cstheme="majorBidi"/>
          <w:color w:val="000302"/>
          <w:sz w:val="24"/>
          <w:szCs w:val="24"/>
          <w:vertAlign w:val="subscript"/>
        </w:rPr>
        <w:t>4</w:t>
      </w:r>
      <w:r w:rsidRPr="00E5592F">
        <w:rPr>
          <w:rFonts w:asciiTheme="majorBidi" w:eastAsia="CMSY10" w:hAnsiTheme="majorBidi" w:cstheme="majorBidi"/>
          <w:i/>
          <w:iCs/>
          <w:color w:val="000302"/>
          <w:sz w:val="24"/>
          <w:szCs w:val="24"/>
          <w:vertAlign w:val="superscript"/>
        </w:rPr>
        <w:t>−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 xml:space="preserve"> </w:t>
      </w:r>
      <w:r w:rsidRPr="00E5592F">
        <w:rPr>
          <w:rFonts w:asciiTheme="majorBidi" w:hAnsiTheme="majorBidi" w:cstheme="majorBidi"/>
          <w:i/>
          <w:iCs/>
          <w:color w:val="000302"/>
          <w:sz w:val="24"/>
          <w:szCs w:val="24"/>
        </w:rPr>
        <w:t>/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>Mn</w:t>
      </w:r>
      <w:r w:rsidRPr="00E5592F">
        <w:rPr>
          <w:rFonts w:asciiTheme="majorBidi" w:hAnsiTheme="majorBidi" w:cstheme="majorBidi"/>
          <w:color w:val="000302"/>
          <w:sz w:val="24"/>
          <w:szCs w:val="24"/>
          <w:vertAlign w:val="superscript"/>
        </w:rPr>
        <w:t>2+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302"/>
          <w:sz w:val="24"/>
          <w:szCs w:val="24"/>
        </w:rPr>
        <w:t>)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>= 1</w:t>
      </w:r>
      <w:r w:rsidRPr="00E5592F">
        <w:rPr>
          <w:rFonts w:asciiTheme="majorBidi" w:hAnsiTheme="majorBidi" w:cstheme="majorBidi"/>
          <w:i/>
          <w:iCs/>
          <w:color w:val="000302"/>
          <w:sz w:val="24"/>
          <w:szCs w:val="24"/>
        </w:rPr>
        <w:t>,</w:t>
      </w:r>
      <w:r w:rsidRPr="00E5592F">
        <w:rPr>
          <w:rFonts w:asciiTheme="majorBidi" w:hAnsiTheme="majorBidi" w:cstheme="majorBidi"/>
          <w:color w:val="000302"/>
          <w:sz w:val="24"/>
          <w:szCs w:val="24"/>
        </w:rPr>
        <w:t>51 V.</w:t>
      </w:r>
    </w:p>
    <w:p w:rsidR="00340D0D" w:rsidRPr="006C75D0" w:rsidRDefault="00340D0D" w:rsidP="00340D0D">
      <w:pPr>
        <w:spacing w:before="120"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C75D0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340D0D" w:rsidRPr="00C12FE2" w:rsidRDefault="00340D0D" w:rsidP="00340D0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Pr="00583E2C">
        <w:rPr>
          <w:rFonts w:asciiTheme="majorBidi" w:hAnsiTheme="majorBidi" w:cstheme="majorBidi"/>
        </w:rPr>
        <w:t>. Soit une électrode d'argent plongée dans une solution de KCl d'activité a. Calculer le potentiel de l'électrode Ag/AgCl/KCl</w:t>
      </w:r>
      <w:r>
        <w:rPr>
          <w:rFonts w:asciiTheme="majorBidi" w:hAnsiTheme="majorBidi" w:cstheme="majorBidi"/>
        </w:rPr>
        <w:t xml:space="preserve"> s</w:t>
      </w:r>
      <w:r w:rsidRPr="00C12FE2">
        <w:rPr>
          <w:rFonts w:asciiTheme="majorBidi" w:hAnsiTheme="majorBidi" w:cstheme="majorBidi"/>
        </w:rPr>
        <w:t xml:space="preserve">i on utilise KCl saturé (347 g/l) et si on sait que ᴕ=0,6 </w:t>
      </w:r>
    </w:p>
    <w:p w:rsidR="00340D0D" w:rsidRPr="00D4339C" w:rsidRDefault="00340D0D" w:rsidP="00340D0D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4339C">
        <w:rPr>
          <w:rFonts w:asciiTheme="majorBidi" w:hAnsiTheme="majorBidi" w:cstheme="majorBidi"/>
          <w:lang w:val="en-US"/>
        </w:rPr>
        <w:t>Ag</w:t>
      </w:r>
      <w:r w:rsidRPr="00D4339C">
        <w:rPr>
          <w:rFonts w:asciiTheme="majorBidi" w:hAnsiTheme="majorBidi" w:cstheme="majorBidi"/>
          <w:vertAlign w:val="superscript"/>
          <w:lang w:val="en-US"/>
        </w:rPr>
        <w:t>+</w:t>
      </w:r>
      <w:r w:rsidRPr="00D4339C">
        <w:rPr>
          <w:rFonts w:asciiTheme="majorBidi" w:hAnsiTheme="majorBidi" w:cstheme="majorBidi"/>
          <w:lang w:val="en-US"/>
        </w:rPr>
        <w:t xml:space="preserve"> + Cl</w:t>
      </w:r>
      <w:r w:rsidRPr="00D4339C">
        <w:rPr>
          <w:rFonts w:asciiTheme="majorBidi" w:hAnsiTheme="majorBidi" w:cstheme="majorBidi"/>
          <w:vertAlign w:val="superscript"/>
          <w:lang w:val="en-US"/>
        </w:rPr>
        <w:t>-</w:t>
      </w:r>
      <w:r w:rsidRPr="00D4339C">
        <w:rPr>
          <w:rFonts w:asciiTheme="majorBidi" w:hAnsiTheme="majorBidi" w:cstheme="majorBidi"/>
          <w:lang w:val="en-US"/>
        </w:rPr>
        <w:t xml:space="preserve"> ↔ AgCl</w:t>
      </w:r>
    </w:p>
    <w:p w:rsidR="00340D0D" w:rsidRPr="00340D0D" w:rsidRDefault="00340D0D" w:rsidP="00340D0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 w:rsidRPr="00340D0D">
        <w:rPr>
          <w:rFonts w:asciiTheme="majorBidi" w:hAnsiTheme="majorBidi" w:cstheme="majorBidi"/>
          <w:sz w:val="24"/>
          <w:szCs w:val="24"/>
        </w:rPr>
        <w:t>K</w:t>
      </w:r>
      <w:r w:rsidRPr="00340D0D">
        <w:rPr>
          <w:rFonts w:asciiTheme="majorBidi" w:hAnsiTheme="majorBidi" w:cstheme="majorBidi"/>
          <w:sz w:val="24"/>
          <w:szCs w:val="24"/>
          <w:vertAlign w:val="subscript"/>
        </w:rPr>
        <w:t>S</w:t>
      </w:r>
      <w:r w:rsidRPr="00340D0D">
        <w:rPr>
          <w:rFonts w:asciiTheme="majorBidi" w:hAnsiTheme="majorBidi" w:cstheme="majorBidi"/>
          <w:sz w:val="24"/>
          <w:szCs w:val="24"/>
        </w:rPr>
        <w:t xml:space="preserve"> = [Ag</w:t>
      </w:r>
      <w:r w:rsidRPr="00340D0D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340D0D">
        <w:rPr>
          <w:rFonts w:asciiTheme="majorBidi" w:hAnsiTheme="majorBidi" w:cstheme="majorBidi"/>
          <w:sz w:val="24"/>
          <w:szCs w:val="24"/>
        </w:rPr>
        <w:t>][Cl</w:t>
      </w:r>
      <w:r w:rsidRPr="00340D0D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340D0D">
        <w:rPr>
          <w:rFonts w:asciiTheme="majorBidi" w:hAnsiTheme="majorBidi" w:cstheme="majorBidi"/>
          <w:sz w:val="24"/>
          <w:szCs w:val="24"/>
        </w:rPr>
        <w:t>] = 1,6.10</w:t>
      </w:r>
      <w:r w:rsidRPr="00340D0D">
        <w:rPr>
          <w:rFonts w:asciiTheme="majorBidi" w:hAnsiTheme="majorBidi" w:cstheme="majorBidi"/>
          <w:sz w:val="24"/>
          <w:szCs w:val="24"/>
          <w:vertAlign w:val="superscript"/>
        </w:rPr>
        <w:t>-10</w:t>
      </w:r>
    </w:p>
    <w:p w:rsidR="00340D0D" w:rsidRPr="003D2FFC" w:rsidRDefault="00340D0D" w:rsidP="00340D0D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2FFC">
        <w:rPr>
          <w:rFonts w:asciiTheme="majorBidi" w:hAnsiTheme="majorBidi" w:cstheme="majorBidi"/>
          <w:b/>
          <w:bCs/>
          <w:sz w:val="24"/>
          <w:szCs w:val="24"/>
        </w:rPr>
        <w:t>Exercice 4</w:t>
      </w:r>
    </w:p>
    <w:p w:rsidR="00340D0D" w:rsidRDefault="00340D0D" w:rsidP="00340D0D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5829">
        <w:rPr>
          <w:rFonts w:asciiTheme="majorBidi" w:hAnsiTheme="majorBidi" w:cstheme="majorBidi"/>
          <w:sz w:val="24"/>
          <w:szCs w:val="24"/>
        </w:rPr>
        <w:t>Soit l’électrode à hydrogène suivante :Pt/H</w:t>
      </w:r>
      <w:r w:rsidRPr="00C5582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55829">
        <w:rPr>
          <w:rFonts w:asciiTheme="majorBidi" w:hAnsiTheme="majorBidi" w:cstheme="majorBidi"/>
          <w:sz w:val="24"/>
          <w:szCs w:val="24"/>
        </w:rPr>
        <w:t xml:space="preserve"> (1 atm)/H</w:t>
      </w:r>
      <w:r w:rsidRPr="00C55829">
        <w:rPr>
          <w:rFonts w:asciiTheme="majorBidi" w:hAnsiTheme="majorBidi" w:cstheme="majorBidi"/>
          <w:sz w:val="24"/>
          <w:szCs w:val="24"/>
          <w:vertAlign w:val="superscript"/>
        </w:rPr>
        <w:t>+</w:t>
      </w:r>
    </w:p>
    <w:p w:rsidR="00340D0D" w:rsidRPr="0034672A" w:rsidRDefault="00340D0D" w:rsidP="00340D0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2A">
        <w:rPr>
          <w:rFonts w:asciiTheme="majorBidi" w:hAnsiTheme="majorBidi" w:cstheme="majorBidi"/>
          <w:sz w:val="24"/>
          <w:szCs w:val="24"/>
        </w:rPr>
        <w:t>Donner l’expression de son potentiel après avoir écrit son équation de demi-réaction.</w:t>
      </w:r>
    </w:p>
    <w:p w:rsidR="00340D0D" w:rsidRDefault="00340D0D" w:rsidP="00340D0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2A">
        <w:rPr>
          <w:rFonts w:asciiTheme="majorBidi" w:hAnsiTheme="majorBidi" w:cstheme="majorBidi"/>
          <w:sz w:val="24"/>
          <w:szCs w:val="24"/>
        </w:rPr>
        <w:t>Quelle différence y a-t-il entre elle  et une électrode normale à hydrogène (ENH)?</w:t>
      </w:r>
    </w:p>
    <w:p w:rsidR="00340D0D" w:rsidRPr="0034672A" w:rsidRDefault="00340D0D" w:rsidP="00340D0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34672A">
        <w:rPr>
          <w:rFonts w:asciiTheme="majorBidi" w:hAnsiTheme="majorBidi" w:cstheme="majorBidi"/>
          <w:sz w:val="24"/>
          <w:szCs w:val="24"/>
        </w:rPr>
        <w:t>Quel rôle peut jouer une ENH lorsqu’elle est associée à une autre électrode quelconque ?</w:t>
      </w:r>
    </w:p>
    <w:p w:rsidR="00340D0D" w:rsidRPr="00C9367B" w:rsidRDefault="00340D0D" w:rsidP="00340D0D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 w:rsidRPr="00C9367B">
        <w:rPr>
          <w:rFonts w:asciiTheme="majorBidi" w:hAnsiTheme="majorBidi" w:cstheme="majorBidi"/>
          <w:sz w:val="24"/>
          <w:szCs w:val="24"/>
        </w:rPr>
        <w:t>Soit une deuxième électrode: Ag/AgBr (s)/Br</w:t>
      </w:r>
      <w:r w:rsidRPr="00C9367B">
        <w:rPr>
          <w:rFonts w:asciiTheme="majorBidi" w:hAnsiTheme="majorBidi" w:cstheme="majorBidi"/>
          <w:sz w:val="24"/>
          <w:szCs w:val="24"/>
          <w:vertAlign w:val="superscript"/>
        </w:rPr>
        <w:t>-</w:t>
      </w:r>
    </w:p>
    <w:p w:rsidR="00340D0D" w:rsidRPr="0034672A" w:rsidRDefault="00340D0D" w:rsidP="00340D0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2A">
        <w:rPr>
          <w:rFonts w:asciiTheme="majorBidi" w:hAnsiTheme="majorBidi" w:cstheme="majorBidi"/>
          <w:sz w:val="24"/>
          <w:szCs w:val="24"/>
        </w:rPr>
        <w:t>De quel type d’électrode s’agit-il ?</w:t>
      </w:r>
    </w:p>
    <w:p w:rsidR="00340D0D" w:rsidRDefault="00340D0D" w:rsidP="00340D0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L’association des électrodes formera la pile suivante:Pt/H</w:t>
      </w:r>
      <w:r w:rsidRPr="0034672A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(1atm)/HBr(C)/AgBr(s)/Ag</w:t>
      </w:r>
    </w:p>
    <w:p w:rsidR="00340D0D" w:rsidRPr="0034672A" w:rsidRDefault="00340D0D" w:rsidP="00340D0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vertAlign w:val="subscript"/>
        </w:rPr>
      </w:pPr>
      <w:r w:rsidRPr="0034672A">
        <w:rPr>
          <w:rFonts w:asciiTheme="majorBidi" w:hAnsiTheme="majorBidi" w:cstheme="majorBidi"/>
          <w:sz w:val="24"/>
          <w:szCs w:val="24"/>
        </w:rPr>
        <w:t>Attribuer la polarité de la pile ?Ecrire l’équation d’oxydation et de réduction et l’équation globale de la pile si e°</w:t>
      </w:r>
      <w:r w:rsidRPr="0034672A">
        <w:rPr>
          <w:rFonts w:asciiTheme="majorBidi" w:hAnsiTheme="majorBidi" w:cstheme="majorBidi"/>
          <w:sz w:val="24"/>
          <w:szCs w:val="24"/>
          <w:vertAlign w:val="subscript"/>
        </w:rPr>
        <w:t>Ag/AgBr</w:t>
      </w:r>
      <w:r w:rsidRPr="0034672A">
        <w:rPr>
          <w:rFonts w:asciiTheme="majorBidi" w:hAnsiTheme="majorBidi" w:cstheme="majorBidi"/>
          <w:sz w:val="24"/>
          <w:szCs w:val="24"/>
        </w:rPr>
        <w:t>&gt;e°</w:t>
      </w:r>
      <w:r w:rsidRPr="0034672A">
        <w:rPr>
          <w:rFonts w:asciiTheme="majorBidi" w:hAnsiTheme="majorBidi" w:cstheme="majorBidi"/>
          <w:sz w:val="24"/>
          <w:szCs w:val="24"/>
          <w:vertAlign w:val="subscript"/>
        </w:rPr>
        <w:t>H</w:t>
      </w:r>
      <w:r w:rsidRPr="0034672A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34672A">
        <w:rPr>
          <w:rFonts w:asciiTheme="majorBidi" w:hAnsiTheme="majorBidi" w:cstheme="majorBidi"/>
          <w:sz w:val="24"/>
          <w:szCs w:val="24"/>
          <w:vertAlign w:val="subscript"/>
        </w:rPr>
        <w:t>/H2.</w:t>
      </w:r>
    </w:p>
    <w:p w:rsidR="00340D0D" w:rsidRPr="0034672A" w:rsidRDefault="00340D0D" w:rsidP="00340D0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2A">
        <w:rPr>
          <w:rFonts w:asciiTheme="majorBidi" w:hAnsiTheme="majorBidi" w:cstheme="majorBidi"/>
          <w:sz w:val="24"/>
          <w:szCs w:val="24"/>
        </w:rPr>
        <w:t>Exprimer la f.e.m de la pile en fonction de e°</w:t>
      </w:r>
      <w:r w:rsidRPr="0034672A">
        <w:rPr>
          <w:rFonts w:asciiTheme="majorBidi" w:hAnsiTheme="majorBidi" w:cstheme="majorBidi"/>
          <w:sz w:val="24"/>
          <w:szCs w:val="24"/>
          <w:vertAlign w:val="subscript"/>
        </w:rPr>
        <w:t>Ag/AgBr</w:t>
      </w:r>
      <w:r w:rsidRPr="0034672A">
        <w:rPr>
          <w:rFonts w:asciiTheme="majorBidi" w:hAnsiTheme="majorBidi" w:cstheme="majorBidi"/>
          <w:sz w:val="24"/>
          <w:szCs w:val="24"/>
        </w:rPr>
        <w:t>, de concentration C en HBr et du coefficient d’activité moyen des ions présents.</w:t>
      </w:r>
    </w:p>
    <w:p w:rsidR="00340D0D" w:rsidRDefault="00340D0D" w:rsidP="00340D0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Le coefficient d’activité moyen est donné par la relation de Debye-Huckel. </w:t>
      </w:r>
    </w:p>
    <w:p w:rsidR="00340D0D" w:rsidRPr="0034672A" w:rsidRDefault="00340D0D" w:rsidP="00340D0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2A">
        <w:rPr>
          <w:rFonts w:asciiTheme="majorBidi" w:hAnsiTheme="majorBidi" w:cstheme="majorBidi"/>
          <w:sz w:val="24"/>
          <w:szCs w:val="24"/>
        </w:rPr>
        <w:t>Calculer la f.e.m si C= 3,2.10</w:t>
      </w:r>
      <w:r w:rsidRPr="0034672A">
        <w:rPr>
          <w:rFonts w:asciiTheme="majorBidi" w:hAnsiTheme="majorBidi" w:cstheme="majorBidi"/>
          <w:sz w:val="24"/>
          <w:szCs w:val="24"/>
          <w:vertAlign w:val="superscript"/>
        </w:rPr>
        <w:t>-4</w:t>
      </w:r>
      <w:r w:rsidRPr="0034672A">
        <w:rPr>
          <w:rFonts w:asciiTheme="majorBidi" w:hAnsiTheme="majorBidi" w:cstheme="majorBidi"/>
          <w:sz w:val="24"/>
          <w:szCs w:val="24"/>
        </w:rPr>
        <w:t>mole/l  et  e°</w:t>
      </w:r>
      <w:r w:rsidRPr="0034672A">
        <w:rPr>
          <w:rFonts w:asciiTheme="majorBidi" w:hAnsiTheme="majorBidi" w:cstheme="majorBidi"/>
          <w:sz w:val="24"/>
          <w:szCs w:val="24"/>
          <w:vertAlign w:val="subscript"/>
        </w:rPr>
        <w:t>Ag/AgBr</w:t>
      </w:r>
      <w:r w:rsidRPr="0034672A">
        <w:rPr>
          <w:rFonts w:asciiTheme="majorBidi" w:hAnsiTheme="majorBidi" w:cstheme="majorBidi"/>
          <w:sz w:val="24"/>
          <w:szCs w:val="24"/>
        </w:rPr>
        <w:t>= 0,07V.</w:t>
      </w: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:rsidR="00340D0D" w:rsidRDefault="00340D0D" w:rsidP="00340D0D">
      <w:pPr>
        <w:pStyle w:val="Default"/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FICHE 4</w:t>
      </w:r>
    </w:p>
    <w:p w:rsidR="00340D0D" w:rsidRPr="00FA39EA" w:rsidRDefault="00340D0D" w:rsidP="00340D0D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</w:rPr>
      </w:pPr>
      <w:r w:rsidRPr="00FA39EA">
        <w:rPr>
          <w:rFonts w:asciiTheme="majorBidi" w:hAnsiTheme="majorBidi" w:cstheme="majorBidi"/>
          <w:b/>
          <w:bCs/>
        </w:rPr>
        <w:t xml:space="preserve">Exercice 1 : </w:t>
      </w:r>
    </w:p>
    <w:p w:rsidR="00340D0D" w:rsidRDefault="00340D0D" w:rsidP="00340D0D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39EA">
        <w:rPr>
          <w:rFonts w:asciiTheme="majorBidi" w:hAnsiTheme="majorBidi" w:cstheme="majorBidi"/>
          <w:sz w:val="24"/>
          <w:szCs w:val="24"/>
        </w:rPr>
        <w:t>La densité de courant d’échange de la réduction de l’ion H</w:t>
      </w:r>
      <w:r w:rsidRPr="00FA39EA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FA39EA">
        <w:rPr>
          <w:rFonts w:asciiTheme="majorBidi" w:hAnsiTheme="majorBidi" w:cstheme="majorBidi"/>
          <w:sz w:val="24"/>
          <w:szCs w:val="24"/>
        </w:rPr>
        <w:t xml:space="preserve"> sur une électrode métallique plongeant dans une solution d’acide de pH =2 vaut j =10</w:t>
      </w:r>
      <w:r w:rsidRPr="00FA39EA">
        <w:rPr>
          <w:rFonts w:asciiTheme="majorBidi" w:hAnsiTheme="majorBidi" w:cstheme="majorBidi"/>
          <w:sz w:val="24"/>
          <w:szCs w:val="24"/>
          <w:vertAlign w:val="superscript"/>
        </w:rPr>
        <w:t>-5</w:t>
      </w:r>
      <w:r w:rsidRPr="00FA39EA">
        <w:rPr>
          <w:rFonts w:asciiTheme="majorBidi" w:hAnsiTheme="majorBidi" w:cstheme="majorBidi"/>
          <w:sz w:val="24"/>
          <w:szCs w:val="24"/>
        </w:rPr>
        <w:t xml:space="preserve"> A /cm</w:t>
      </w:r>
      <w:r w:rsidRPr="00FA39E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FA39EA">
        <w:rPr>
          <w:rFonts w:asciiTheme="majorBidi" w:hAnsiTheme="majorBidi" w:cstheme="majorBidi"/>
          <w:sz w:val="24"/>
          <w:szCs w:val="24"/>
        </w:rPr>
        <w:t>.On applique à l’électrode un potentiel de -0.7V par rapport à l’électrode de référence ECS. Calculer la densité de courant cathodique J</w:t>
      </w:r>
      <w:r w:rsidRPr="00FA39EA">
        <w:rPr>
          <w:rFonts w:asciiTheme="majorBidi" w:hAnsiTheme="majorBidi" w:cstheme="majorBidi"/>
          <w:sz w:val="24"/>
          <w:szCs w:val="24"/>
          <w:vertAlign w:val="subscript"/>
        </w:rPr>
        <w:t>c</w:t>
      </w:r>
      <w:r w:rsidRPr="00FA39EA">
        <w:rPr>
          <w:rFonts w:asciiTheme="majorBidi" w:hAnsiTheme="majorBidi" w:cstheme="majorBidi"/>
          <w:sz w:val="24"/>
          <w:szCs w:val="24"/>
        </w:rPr>
        <w:t xml:space="preserve">  correspondante. On donne T=298°K et E</w:t>
      </w:r>
      <w:r w:rsidRPr="00FA39EA">
        <w:rPr>
          <w:rFonts w:asciiTheme="majorBidi" w:hAnsiTheme="majorBidi" w:cstheme="majorBidi"/>
          <w:sz w:val="24"/>
          <w:szCs w:val="24"/>
          <w:vertAlign w:val="subscript"/>
        </w:rPr>
        <w:t>ECS/ENH</w:t>
      </w:r>
      <w:r w:rsidRPr="00FA39EA">
        <w:rPr>
          <w:rFonts w:asciiTheme="majorBidi" w:hAnsiTheme="majorBidi" w:cstheme="majorBidi"/>
          <w:sz w:val="24"/>
          <w:szCs w:val="24"/>
        </w:rPr>
        <w:t xml:space="preserve">=0.24V. La constante de Tafel cathodique vaut B ̀=-0.13. </w:t>
      </w:r>
    </w:p>
    <w:p w:rsidR="00340D0D" w:rsidRPr="00E612E4" w:rsidRDefault="00340D0D" w:rsidP="00340D0D">
      <w:pPr>
        <w:pStyle w:val="Paragraphedeliste"/>
        <w:numPr>
          <w:ilvl w:val="0"/>
          <w:numId w:val="4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612E4">
        <w:rPr>
          <w:rFonts w:asciiTheme="majorBidi" w:hAnsiTheme="majorBidi" w:cstheme="majorBidi"/>
          <w:b/>
          <w:bCs/>
          <w:sz w:val="24"/>
          <w:szCs w:val="24"/>
        </w:rPr>
        <w:t>Exercice 2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340D0D" w:rsidRPr="00605CC0" w:rsidRDefault="00340D0D" w:rsidP="00340D0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05CC0">
        <w:rPr>
          <w:rFonts w:asciiTheme="majorBidi" w:hAnsiTheme="majorBidi" w:cstheme="majorBidi"/>
          <w:sz w:val="24"/>
          <w:szCs w:val="24"/>
        </w:rPr>
        <w:t>On étudie la vitesse de la réaction d’oxydation anodique d’une électrode de cuivre de 3 cm</w:t>
      </w:r>
      <w:r w:rsidRPr="00605CC0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605CC0">
        <w:rPr>
          <w:rFonts w:asciiTheme="majorBidi" w:hAnsiTheme="majorBidi" w:cstheme="majorBidi"/>
          <w:sz w:val="24"/>
          <w:szCs w:val="24"/>
        </w:rPr>
        <w:t xml:space="preserve"> de surface, dans une solution de Cu </w:t>
      </w:r>
      <w:r w:rsidRPr="00605CC0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605CC0">
        <w:rPr>
          <w:rFonts w:asciiTheme="majorBidi" w:hAnsiTheme="majorBidi" w:cstheme="majorBidi"/>
          <w:sz w:val="24"/>
          <w:szCs w:val="24"/>
        </w:rPr>
        <w:t xml:space="preserve">  égale à 0,5 M  à 25°C. A une surtension de 400 mV correspondant un potentiel de -800   mV/ECS  et un courant de 30 mA. </w:t>
      </w:r>
    </w:p>
    <w:p w:rsidR="00340D0D" w:rsidRPr="00605CC0" w:rsidRDefault="00340D0D" w:rsidP="00340D0D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05CC0">
        <w:rPr>
          <w:rFonts w:asciiTheme="majorBidi" w:hAnsiTheme="majorBidi" w:cstheme="majorBidi"/>
          <w:sz w:val="24"/>
          <w:szCs w:val="24"/>
        </w:rPr>
        <w:t xml:space="preserve">Ecrire la réaction anodique de l’électrode de cuivre </w:t>
      </w:r>
    </w:p>
    <w:p w:rsidR="00340D0D" w:rsidRPr="00605CC0" w:rsidRDefault="00340D0D" w:rsidP="00340D0D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05CC0">
        <w:rPr>
          <w:rFonts w:asciiTheme="majorBidi" w:hAnsiTheme="majorBidi" w:cstheme="majorBidi"/>
          <w:sz w:val="24"/>
          <w:szCs w:val="24"/>
        </w:rPr>
        <w:t>Calculer le potentiel normal E</w:t>
      </w:r>
      <w:r w:rsidRPr="00605CC0">
        <w:rPr>
          <w:rFonts w:asciiTheme="majorBidi" w:hAnsiTheme="majorBidi" w:cstheme="majorBidi"/>
          <w:sz w:val="24"/>
          <w:szCs w:val="24"/>
          <w:vertAlign w:val="superscript"/>
        </w:rPr>
        <w:t xml:space="preserve">0 </w:t>
      </w:r>
      <w:r w:rsidRPr="00605CC0">
        <w:rPr>
          <w:rFonts w:asciiTheme="majorBidi" w:hAnsiTheme="majorBidi" w:cstheme="majorBidi"/>
          <w:sz w:val="24"/>
          <w:szCs w:val="24"/>
        </w:rPr>
        <w:t>(Cu/Cu</w:t>
      </w:r>
      <w:r w:rsidRPr="00605CC0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605CC0">
        <w:rPr>
          <w:rFonts w:asciiTheme="majorBidi" w:hAnsiTheme="majorBidi" w:cstheme="majorBidi"/>
          <w:sz w:val="24"/>
          <w:szCs w:val="24"/>
        </w:rPr>
        <w:t>).</w:t>
      </w:r>
    </w:p>
    <w:p w:rsidR="00340D0D" w:rsidRPr="0031190C" w:rsidRDefault="00340D0D" w:rsidP="00340D0D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</w:rPr>
      </w:pPr>
      <w:r w:rsidRPr="00605CC0">
        <w:rPr>
          <w:rFonts w:asciiTheme="majorBidi" w:hAnsiTheme="majorBidi" w:cstheme="majorBidi"/>
          <w:sz w:val="24"/>
          <w:szCs w:val="24"/>
        </w:rPr>
        <w:t>Déterminer la densité de courant au potentiel imposé</w:t>
      </w:r>
      <w:r w:rsidRPr="0031190C">
        <w:rPr>
          <w:rFonts w:asciiTheme="majorBidi" w:hAnsiTheme="majorBidi" w:cstheme="majorBidi"/>
        </w:rPr>
        <w:t>.</w:t>
      </w:r>
    </w:p>
    <w:p w:rsidR="00340D0D" w:rsidRPr="00FA39EA" w:rsidRDefault="00340D0D" w:rsidP="00340D0D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39EA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FA39EA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340D0D" w:rsidRPr="00FA39EA" w:rsidRDefault="00340D0D" w:rsidP="00340D0D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39EA">
        <w:rPr>
          <w:rFonts w:asciiTheme="majorBidi" w:hAnsiTheme="majorBidi" w:cstheme="majorBidi"/>
          <w:sz w:val="24"/>
          <w:szCs w:val="24"/>
        </w:rPr>
        <w:t>On étudie la cinétique de réduction des ions cuivre (II) à la surface d’une électrode d’or. L’expérience est réalisée à l’aide d’une solution de sulfate de cuivre 1 mol.L</w:t>
      </w:r>
      <w:r w:rsidRPr="00FA39EA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FA39EA">
        <w:rPr>
          <w:rFonts w:asciiTheme="majorBidi" w:hAnsiTheme="majorBidi" w:cstheme="majorBidi"/>
          <w:sz w:val="24"/>
          <w:szCs w:val="24"/>
        </w:rPr>
        <w:t>. Le pH initial de la solution est égal à 0.</w:t>
      </w:r>
    </w:p>
    <w:p w:rsidR="00340D0D" w:rsidRPr="00FA39EA" w:rsidRDefault="00340D0D" w:rsidP="00340D0D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39EA">
        <w:rPr>
          <w:rFonts w:asciiTheme="majorBidi" w:hAnsiTheme="majorBidi" w:cstheme="majorBidi"/>
          <w:sz w:val="24"/>
          <w:szCs w:val="24"/>
        </w:rPr>
        <w:t>Dans ces conditions, déterminer la gamme de potentiels qu’il sera possible d’explorer sans être gêné par le solvant.</w:t>
      </w:r>
    </w:p>
    <w:p w:rsidR="00340D0D" w:rsidRPr="00FA39EA" w:rsidRDefault="00340D0D" w:rsidP="00340D0D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39EA">
        <w:rPr>
          <w:rFonts w:asciiTheme="majorBidi" w:hAnsiTheme="majorBidi" w:cstheme="majorBidi"/>
          <w:sz w:val="24"/>
          <w:szCs w:val="24"/>
        </w:rPr>
        <w:t>Calculer le  potentiel thermodynamique à partir duquel la réduction des ions cuivre (II) devrait être observable.</w:t>
      </w:r>
    </w:p>
    <w:p w:rsidR="00340D0D" w:rsidRPr="00FA39EA" w:rsidRDefault="00340D0D" w:rsidP="00340D0D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39EA">
        <w:rPr>
          <w:rFonts w:asciiTheme="majorBidi" w:hAnsiTheme="majorBidi" w:cstheme="majorBidi"/>
          <w:sz w:val="24"/>
          <w:szCs w:val="24"/>
        </w:rPr>
        <w:t>Donner l’allure des courbes i=f(E ) attendues.</w:t>
      </w:r>
    </w:p>
    <w:p w:rsidR="00340D0D" w:rsidRPr="00FA39EA" w:rsidRDefault="00340D0D" w:rsidP="00340D0D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39EA">
        <w:rPr>
          <w:rFonts w:asciiTheme="majorBidi" w:hAnsiTheme="majorBidi" w:cstheme="majorBidi"/>
          <w:sz w:val="24"/>
          <w:szCs w:val="24"/>
        </w:rPr>
        <w:t>En réalité, lorsque l’on applique le potentiel calculé lors de la question 2, le courant détecté reste très faible.Que peut-on dire du système (Cu</w:t>
      </w:r>
      <w:r w:rsidRPr="00FA39EA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FA39EA">
        <w:rPr>
          <w:rFonts w:asciiTheme="majorBidi" w:hAnsiTheme="majorBidi" w:cstheme="majorBidi"/>
          <w:sz w:val="24"/>
          <w:szCs w:val="24"/>
        </w:rPr>
        <w:t>/Cu) sur électrode de platine ?</w:t>
      </w:r>
    </w:p>
    <w:p w:rsidR="00340D0D" w:rsidRPr="00FA39EA" w:rsidRDefault="00340D0D" w:rsidP="00340D0D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39EA">
        <w:rPr>
          <w:rFonts w:asciiTheme="majorBidi" w:hAnsiTheme="majorBidi" w:cstheme="majorBidi"/>
          <w:sz w:val="24"/>
          <w:szCs w:val="24"/>
        </w:rPr>
        <w:t>On suppose que la surtension de réduction des ions Cu</w:t>
      </w:r>
      <w:r w:rsidRPr="00FA39EA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FA39EA">
        <w:rPr>
          <w:rFonts w:asciiTheme="majorBidi" w:hAnsiTheme="majorBidi" w:cstheme="majorBidi"/>
          <w:sz w:val="24"/>
          <w:szCs w:val="24"/>
        </w:rPr>
        <w:t xml:space="preserve"> sur le platine vaut  -50 mv. En déduire le potentiel à partir duquel la transformation envisagée sera effective.     </w:t>
      </w:r>
    </w:p>
    <w:p w:rsidR="00340D0D" w:rsidRPr="009F7D41" w:rsidRDefault="00340D0D" w:rsidP="00340D0D">
      <w:pPr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40D0D" w:rsidRPr="009F7D41" w:rsidRDefault="00340D0D" w:rsidP="00340D0D">
      <w:pPr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40D0D" w:rsidRPr="009F7D41" w:rsidRDefault="00340D0D" w:rsidP="00340D0D">
      <w:pPr>
        <w:spacing w:before="120" w:after="12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D64ED" w:rsidRDefault="00CD64ED" w:rsidP="00E457D2">
      <w:pPr>
        <w:spacing w:line="360" w:lineRule="auto"/>
      </w:pPr>
    </w:p>
    <w:sectPr w:rsidR="00CD64ED" w:rsidSect="00CD6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BB7" w:rsidRDefault="00403BB7" w:rsidP="00C42968">
      <w:pPr>
        <w:spacing w:after="0" w:line="240" w:lineRule="auto"/>
      </w:pPr>
      <w:r>
        <w:separator/>
      </w:r>
    </w:p>
  </w:endnote>
  <w:endnote w:type="continuationSeparator" w:id="1">
    <w:p w:rsidR="00403BB7" w:rsidRDefault="00403BB7" w:rsidP="00C4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ED" w:rsidRDefault="00F91CE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ED" w:rsidRDefault="00F91CE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ED" w:rsidRDefault="00F91CE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BB7" w:rsidRDefault="00403BB7" w:rsidP="00C42968">
      <w:pPr>
        <w:spacing w:after="0" w:line="240" w:lineRule="auto"/>
      </w:pPr>
      <w:r>
        <w:separator/>
      </w:r>
    </w:p>
  </w:footnote>
  <w:footnote w:type="continuationSeparator" w:id="1">
    <w:p w:rsidR="00403BB7" w:rsidRDefault="00403BB7" w:rsidP="00C4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ED" w:rsidRDefault="00F91CE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68" w:rsidRPr="00F67412" w:rsidRDefault="00F67412" w:rsidP="00F67412">
    <w:pPr>
      <w:autoSpaceDE w:val="0"/>
      <w:autoSpaceDN w:val="0"/>
      <w:adjustRightInd w:val="0"/>
      <w:spacing w:after="0" w:line="240" w:lineRule="auto"/>
      <w:rPr>
        <w:rFonts w:asciiTheme="majorBidi" w:hAnsiTheme="majorBidi" w:cstheme="majorBidi"/>
        <w:sz w:val="24"/>
        <w:szCs w:val="24"/>
      </w:rPr>
    </w:pPr>
    <w:r w:rsidRPr="00F67412">
      <w:rPr>
        <w:rFonts w:asciiTheme="majorBidi" w:hAnsiTheme="majorBidi" w:cstheme="majorBidi"/>
        <w:sz w:val="20"/>
        <w:szCs w:val="20"/>
      </w:rPr>
      <w:t>UNIVER</w:t>
    </w:r>
    <w:r w:rsidR="00F91CED">
      <w:rPr>
        <w:rFonts w:asciiTheme="majorBidi" w:hAnsiTheme="majorBidi" w:cstheme="majorBidi"/>
        <w:sz w:val="20"/>
        <w:szCs w:val="20"/>
      </w:rPr>
      <w:t>S</w:t>
    </w:r>
    <w:r w:rsidRPr="00F67412">
      <w:rPr>
        <w:rFonts w:asciiTheme="majorBidi" w:hAnsiTheme="majorBidi" w:cstheme="majorBidi"/>
        <w:sz w:val="20"/>
        <w:szCs w:val="20"/>
      </w:rPr>
      <w:t xml:space="preserve">ITÉ D’AHMED ZABANA RELIZANE                                               </w:t>
    </w:r>
    <w:r w:rsidR="00C42968" w:rsidRPr="00F67412">
      <w:rPr>
        <w:rFonts w:asciiTheme="majorBidi" w:hAnsiTheme="majorBidi" w:cstheme="majorBidi"/>
        <w:sz w:val="24"/>
        <w:szCs w:val="24"/>
      </w:rPr>
      <w:t>Année universitaire 21/22</w:t>
    </w:r>
  </w:p>
  <w:p w:rsidR="00C42968" w:rsidRPr="00F67412" w:rsidRDefault="00F67412" w:rsidP="00F67412">
    <w:pPr>
      <w:spacing w:after="0" w:line="240" w:lineRule="auto"/>
      <w:rPr>
        <w:rFonts w:asciiTheme="majorBidi" w:hAnsiTheme="majorBidi" w:cstheme="majorBidi"/>
        <w:sz w:val="20"/>
        <w:szCs w:val="20"/>
      </w:rPr>
    </w:pPr>
    <w:r w:rsidRPr="00F67412">
      <w:rPr>
        <w:rFonts w:asciiTheme="majorBidi" w:hAnsiTheme="majorBidi" w:cstheme="majorBidi"/>
        <w:sz w:val="20"/>
        <w:szCs w:val="20"/>
      </w:rPr>
      <w:t xml:space="preserve">FACULTE DES SCIENCES ET TECHNOLOGIES                                                </w:t>
    </w:r>
    <w:r w:rsidR="00C42968" w:rsidRPr="00F67412">
      <w:rPr>
        <w:rFonts w:asciiTheme="majorBidi" w:hAnsiTheme="majorBidi" w:cstheme="majorBidi"/>
        <w:sz w:val="20"/>
        <w:szCs w:val="20"/>
      </w:rPr>
      <w:t xml:space="preserve">Matière : Electrochimie </w:t>
    </w:r>
  </w:p>
  <w:p w:rsidR="00C42968" w:rsidRPr="00F67412" w:rsidRDefault="00C42968" w:rsidP="00F67412">
    <w:pPr>
      <w:autoSpaceDE w:val="0"/>
      <w:autoSpaceDN w:val="0"/>
      <w:adjustRightInd w:val="0"/>
      <w:spacing w:after="0" w:line="240" w:lineRule="auto"/>
      <w:rPr>
        <w:rFonts w:asciiTheme="majorBidi" w:hAnsiTheme="majorBidi" w:cstheme="majorBidi"/>
        <w:sz w:val="24"/>
        <w:szCs w:val="24"/>
      </w:rPr>
    </w:pPr>
    <w:r w:rsidRPr="00F67412">
      <w:rPr>
        <w:rFonts w:asciiTheme="majorBidi" w:hAnsiTheme="majorBidi" w:cstheme="majorBidi"/>
        <w:sz w:val="24"/>
        <w:szCs w:val="24"/>
      </w:rPr>
      <w:t xml:space="preserve">Département de génie des procédés                                                       </w:t>
    </w:r>
    <w:r w:rsidR="00F67412" w:rsidRPr="00F67412">
      <w:rPr>
        <w:rFonts w:asciiTheme="majorBidi" w:hAnsiTheme="majorBidi" w:cstheme="majorBidi"/>
        <w:sz w:val="24"/>
        <w:szCs w:val="24"/>
      </w:rPr>
      <w:t xml:space="preserve">           </w:t>
    </w:r>
    <w:r w:rsidRPr="00F67412">
      <w:rPr>
        <w:rFonts w:asciiTheme="majorBidi" w:hAnsiTheme="majorBidi" w:cstheme="majorBidi"/>
        <w:sz w:val="24"/>
        <w:szCs w:val="24"/>
      </w:rPr>
      <w:t>3</w:t>
    </w:r>
    <w:r w:rsidRPr="00F67412">
      <w:rPr>
        <w:rFonts w:asciiTheme="majorBidi" w:hAnsiTheme="majorBidi" w:cstheme="majorBidi"/>
        <w:sz w:val="24"/>
        <w:szCs w:val="24"/>
        <w:vertAlign w:val="superscript"/>
      </w:rPr>
      <w:t>éme</w:t>
    </w:r>
    <w:r w:rsidRPr="00F67412">
      <w:rPr>
        <w:rFonts w:asciiTheme="majorBidi" w:hAnsiTheme="majorBidi" w:cstheme="majorBidi"/>
        <w:sz w:val="24"/>
        <w:szCs w:val="24"/>
      </w:rPr>
      <w:t xml:space="preserve"> GP</w:t>
    </w:r>
  </w:p>
  <w:p w:rsidR="00C42968" w:rsidRPr="00F67412" w:rsidRDefault="00C42968" w:rsidP="00F67412">
    <w:pPr>
      <w:pStyle w:val="En-tte"/>
      <w:rPr>
        <w:rFonts w:asciiTheme="majorBidi" w:hAnsiTheme="majorBidi" w:cstheme="majorBidi"/>
      </w:rPr>
    </w:pPr>
  </w:p>
  <w:p w:rsidR="00C42968" w:rsidRDefault="00C4296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ED" w:rsidRDefault="00F91CE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A0B"/>
    <w:multiLevelType w:val="hybridMultilevel"/>
    <w:tmpl w:val="3DCC42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7F79"/>
    <w:multiLevelType w:val="hybridMultilevel"/>
    <w:tmpl w:val="709813E4"/>
    <w:lvl w:ilvl="0" w:tplc="362C98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B7435"/>
    <w:multiLevelType w:val="hybridMultilevel"/>
    <w:tmpl w:val="F524E7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C2B63"/>
    <w:multiLevelType w:val="hybridMultilevel"/>
    <w:tmpl w:val="CEA2B450"/>
    <w:lvl w:ilvl="0" w:tplc="DE80898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C2D2F"/>
    <w:multiLevelType w:val="hybridMultilevel"/>
    <w:tmpl w:val="82E2931E"/>
    <w:lvl w:ilvl="0" w:tplc="4E3E283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968"/>
    <w:rsid w:val="00271890"/>
    <w:rsid w:val="00340D0D"/>
    <w:rsid w:val="00403BB7"/>
    <w:rsid w:val="0047378E"/>
    <w:rsid w:val="0072306A"/>
    <w:rsid w:val="00976F8E"/>
    <w:rsid w:val="00A31AF6"/>
    <w:rsid w:val="00B010B3"/>
    <w:rsid w:val="00C42968"/>
    <w:rsid w:val="00CD64ED"/>
    <w:rsid w:val="00E21F9B"/>
    <w:rsid w:val="00E457D2"/>
    <w:rsid w:val="00E907C2"/>
    <w:rsid w:val="00ED6AFA"/>
    <w:rsid w:val="00F67412"/>
    <w:rsid w:val="00F9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29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4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2968"/>
  </w:style>
  <w:style w:type="paragraph" w:styleId="Pieddepage">
    <w:name w:val="footer"/>
    <w:basedOn w:val="Normal"/>
    <w:link w:val="PieddepageCar"/>
    <w:uiPriority w:val="99"/>
    <w:semiHidden/>
    <w:unhideWhenUsed/>
    <w:rsid w:val="00C4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2968"/>
  </w:style>
  <w:style w:type="paragraph" w:customStyle="1" w:styleId="Default">
    <w:name w:val="Default"/>
    <w:rsid w:val="00340D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809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2021-10-10T14:55:00Z</cp:lastPrinted>
  <dcterms:created xsi:type="dcterms:W3CDTF">2021-10-10T13:58:00Z</dcterms:created>
  <dcterms:modified xsi:type="dcterms:W3CDTF">2021-12-22T23:16:00Z</dcterms:modified>
</cp:coreProperties>
</file>