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29" w:rsidRDefault="005B7B29" w:rsidP="006C4758">
      <w:pPr>
        <w:jc w:val="both"/>
      </w:pPr>
    </w:p>
    <w:p w:rsidR="00D36CE2" w:rsidRPr="006C4758" w:rsidRDefault="00D36CE2" w:rsidP="006C4758">
      <w:pPr>
        <w:jc w:val="center"/>
        <w:rPr>
          <w:b/>
          <w:bCs/>
          <w:sz w:val="28"/>
          <w:szCs w:val="28"/>
        </w:rPr>
      </w:pPr>
      <w:r w:rsidRPr="006C4758">
        <w:rPr>
          <w:b/>
          <w:bCs/>
          <w:sz w:val="28"/>
          <w:szCs w:val="28"/>
        </w:rPr>
        <w:t>Chapitre IV</w:t>
      </w:r>
    </w:p>
    <w:p w:rsidR="00D36CE2" w:rsidRPr="006C4758" w:rsidRDefault="00D36CE2" w:rsidP="006C4758">
      <w:pPr>
        <w:jc w:val="center"/>
        <w:rPr>
          <w:b/>
          <w:bCs/>
          <w:sz w:val="28"/>
          <w:szCs w:val="28"/>
        </w:rPr>
      </w:pPr>
    </w:p>
    <w:p w:rsidR="00D36CE2" w:rsidRPr="006C4758" w:rsidRDefault="00216972" w:rsidP="006C4758">
      <w:pPr>
        <w:jc w:val="center"/>
        <w:rPr>
          <w:b/>
          <w:bCs/>
          <w:sz w:val="28"/>
          <w:szCs w:val="28"/>
        </w:rPr>
      </w:pPr>
      <w:r w:rsidRPr="006C4758">
        <w:rPr>
          <w:b/>
          <w:bCs/>
          <w:sz w:val="28"/>
          <w:szCs w:val="28"/>
        </w:rPr>
        <w:t>La documentation en maintenance</w:t>
      </w:r>
    </w:p>
    <w:p w:rsidR="00216972" w:rsidRDefault="00216972" w:rsidP="006C4758">
      <w:pPr>
        <w:jc w:val="both"/>
      </w:pPr>
    </w:p>
    <w:p w:rsidR="004A008B" w:rsidRDefault="00B32A71" w:rsidP="006C4758">
      <w:pPr>
        <w:jc w:val="both"/>
        <w:rPr>
          <w:rStyle w:val="fontstyle01"/>
        </w:rPr>
      </w:pPr>
      <w:r>
        <w:rPr>
          <w:rStyle w:val="fontstyle01"/>
        </w:rPr>
        <w:t>Une bonne connaissance du matériel passe par une documentation suffisamment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exhaustive pour prendre en compte tous les équipements nécessitant un suivi, une politique de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maintenance et/ou un stockage de pièces de rechange. On dira même que la documentation est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un des piliers de la fonction maintenance et est indispensable à celle-ci afin qu’elle puisse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accomplir sa mission le mieux possible. On ne conçoit pas en effet un technicien dépannant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un téléviseur sans schéma, sauf à retrouver celui-ci progressivement en observant le circuit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imprimé ! Mais si c’était le cas, quelle serait la durée d’immobilisation du téléviseur ? Le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client aurait le temps d’être mécontent !..</w:t>
      </w:r>
    </w:p>
    <w:p w:rsidR="004A008B" w:rsidRDefault="00B32A71" w:rsidP="006C4758">
      <w:pPr>
        <w:jc w:val="both"/>
        <w:rPr>
          <w:rStyle w:val="fontstyle01"/>
        </w:rPr>
      </w:pPr>
      <w:r>
        <w:rPr>
          <w:rStyle w:val="fontstyle01"/>
        </w:rPr>
        <w:t>La fonction maintenance exige la circulation appropriée des informations entre les différents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nœuds de son organisation interne. La documentation intervient donc à tous les niveaux du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service maintenance :</w:t>
      </w:r>
    </w:p>
    <w:p w:rsidR="004A008B" w:rsidRDefault="00B32A71" w:rsidP="006C4758">
      <w:pPr>
        <w:jc w:val="both"/>
        <w:rPr>
          <w:rStyle w:val="fontstyle01"/>
        </w:rPr>
      </w:pPr>
      <w:r>
        <w:rPr>
          <w:rStyle w:val="fontstyle01"/>
        </w:rPr>
        <w:t>- Dossiers techniques pour la préparation d’interventions plus efficaces et plus sûres,</w:t>
      </w:r>
    </w:p>
    <w:p w:rsidR="004A008B" w:rsidRDefault="00B32A71" w:rsidP="006C4758">
      <w:pPr>
        <w:jc w:val="both"/>
        <w:rPr>
          <w:rStyle w:val="fontstyle01"/>
        </w:rPr>
      </w:pPr>
      <w:r>
        <w:rPr>
          <w:rStyle w:val="fontstyle01"/>
        </w:rPr>
        <w:t>- Modes opératoires pour les interventions proprement dites,</w:t>
      </w:r>
    </w:p>
    <w:p w:rsidR="004A008B" w:rsidRDefault="00B32A71" w:rsidP="006C4758">
      <w:pPr>
        <w:jc w:val="both"/>
        <w:rPr>
          <w:rStyle w:val="fontstyle01"/>
        </w:rPr>
      </w:pPr>
      <w:r>
        <w:rPr>
          <w:rStyle w:val="fontstyle01"/>
        </w:rPr>
        <w:t>- Dossiers historiques pour la politique de maintenance à mettre en place (traçabilité des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interventions et analyse du comportement des équipements),</w:t>
      </w:r>
    </w:p>
    <w:p w:rsidR="004A008B" w:rsidRDefault="00B32A71" w:rsidP="006C4758">
      <w:pPr>
        <w:jc w:val="both"/>
        <w:rPr>
          <w:rStyle w:val="fontstyle01"/>
        </w:rPr>
      </w:pPr>
      <w:r>
        <w:rPr>
          <w:rStyle w:val="fontstyle01"/>
        </w:rPr>
        <w:t>- Catalogues constructeurs pour la gestion du stock maintenance,</w:t>
      </w:r>
    </w:p>
    <w:p w:rsidR="00B32A71" w:rsidRDefault="00B32A71" w:rsidP="006C4758">
      <w:pPr>
        <w:jc w:val="both"/>
        <w:rPr>
          <w:rStyle w:val="fontstyle01"/>
        </w:rPr>
      </w:pPr>
      <w:r>
        <w:rPr>
          <w:rStyle w:val="fontstyle01"/>
        </w:rPr>
        <w:t>La structure générale de la documentation d’un service maintenance est donnée à la figure 1.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Cette documentation se décompose en deux grandes parties : la documentation générale et la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documentation stratégique.</w:t>
      </w:r>
    </w:p>
    <w:p w:rsidR="006216A1" w:rsidRDefault="006216A1" w:rsidP="006C4758">
      <w:pPr>
        <w:jc w:val="both"/>
        <w:rPr>
          <w:rStyle w:val="fontstyle01"/>
        </w:rPr>
      </w:pPr>
    </w:p>
    <w:p w:rsidR="006216A1" w:rsidRPr="006216A1" w:rsidRDefault="006216A1" w:rsidP="006216A1">
      <w:pPr>
        <w:jc w:val="both"/>
        <w:rPr>
          <w:rFonts w:ascii="Comic Sans MS" w:hAnsi="Comic Sans MS"/>
          <w:sz w:val="28"/>
          <w:szCs w:val="28"/>
        </w:rPr>
      </w:pPr>
      <w:r w:rsidRPr="006216A1">
        <w:rPr>
          <w:rFonts w:ascii="Comic Sans MS" w:hAnsi="Comic Sans MS"/>
          <w:sz w:val="28"/>
          <w:szCs w:val="28"/>
        </w:rPr>
        <w:t>1/- Documentation générale :</w:t>
      </w:r>
    </w:p>
    <w:p w:rsidR="006216A1" w:rsidRDefault="006216A1" w:rsidP="006216A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F7D70">
        <w:rPr>
          <w:rFonts w:ascii="Times New Roman" w:hAnsi="Times New Roman" w:cs="Times New Roman"/>
          <w:color w:val="000000"/>
          <w:sz w:val="24"/>
        </w:rPr>
        <w:t>Le service se doit de se doter d’un service de documentation générale, mis à jour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F7D70">
        <w:rPr>
          <w:rFonts w:ascii="Times New Roman" w:hAnsi="Times New Roman" w:cs="Times New Roman"/>
          <w:color w:val="000000"/>
          <w:sz w:val="24"/>
        </w:rPr>
        <w:t>régulièrement. Celle-ci comprend tous les documents techniques qui ne sont pas affectés à des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F7D70">
        <w:rPr>
          <w:rFonts w:ascii="Times New Roman" w:hAnsi="Times New Roman" w:cs="Times New Roman"/>
          <w:color w:val="000000"/>
          <w:sz w:val="24"/>
        </w:rPr>
        <w:t>matériels particuliers, mais qui sont nécessaires aux maintenanciers pour répondre à des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F7D70">
        <w:rPr>
          <w:rFonts w:ascii="Times New Roman" w:hAnsi="Times New Roman" w:cs="Times New Roman"/>
          <w:color w:val="000000"/>
          <w:sz w:val="24"/>
        </w:rPr>
        <w:t>questions techniques plus générales. Elle contient en particulier :</w:t>
      </w:r>
    </w:p>
    <w:p w:rsidR="006216A1" w:rsidRDefault="006216A1" w:rsidP="00621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-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tous les ouvrages de technique fondamentale (mécanique, électricité, hydraulique,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pneumatique, thermique) où l’on trouvera les formulaires et abaques nécessaires au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dimensionnement rapide d’éléments techniques ou de composants,</w:t>
      </w:r>
    </w:p>
    <w:p w:rsidR="006216A1" w:rsidRDefault="006216A1" w:rsidP="00621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lastRenderedPageBreak/>
        <w:t>- des ouvrages plus spécialisés, destinés à des lecteurs plus avertis, et très utiles lorsqu’on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veut conduire une étude d’amélioration et de fiabilisation d’un équipement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.</w:t>
      </w:r>
    </w:p>
    <w:p w:rsidR="006216A1" w:rsidRDefault="006216A1" w:rsidP="00621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D’autre part, ce service doit être abonné à :</w:t>
      </w:r>
    </w:p>
    <w:p w:rsidR="006216A1" w:rsidRDefault="006216A1" w:rsidP="00621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630FCD">
        <w:rPr>
          <w:rFonts w:ascii="Times New Roman" w:eastAsia="Times New Roman" w:hAnsi="Times New Roman" w:cs="Times New Roman"/>
          <w:color w:val="FF0000"/>
          <w:lang w:eastAsia="fr-FR"/>
        </w:rPr>
        <w:t xml:space="preserve">-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toutes les revues techniques et articles de conférences permettant d’effectuer une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« veille technologique » (par exemple « Maintenance et entreprise », « Production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Maintenance, « Usine Nouvelle », « Mesures », « Contrôle », etc..),</w:t>
      </w:r>
    </w:p>
    <w:p w:rsidR="006216A1" w:rsidRDefault="006216A1" w:rsidP="00621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630FCD">
        <w:rPr>
          <w:rFonts w:ascii="Times New Roman" w:eastAsia="Times New Roman" w:hAnsi="Times New Roman" w:cs="Times New Roman"/>
          <w:color w:val="FF0000"/>
          <w:lang w:eastAsia="fr-FR"/>
        </w:rPr>
        <w:t xml:space="preserve">-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toutes les normes (internationales si possible, nationales) et conventions ou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« habitudes » d’entreprise (par exemple « normes ISO », « normes AFNOR »).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</w:p>
    <w:p w:rsidR="006216A1" w:rsidRDefault="006216A1" w:rsidP="00621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630FCD">
        <w:rPr>
          <w:rFonts w:ascii="Times New Roman" w:eastAsia="Times New Roman" w:hAnsi="Times New Roman" w:cs="Times New Roman"/>
          <w:color w:val="FF0000"/>
          <w:lang w:eastAsia="fr-FR"/>
        </w:rPr>
        <w:t xml:space="preserve">-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es catalogues de fournisseurs.</w:t>
      </w:r>
    </w:p>
    <w:p w:rsidR="00B32A71" w:rsidRDefault="00B32A71" w:rsidP="006C4758">
      <w:pPr>
        <w:jc w:val="both"/>
        <w:rPr>
          <w:rStyle w:val="fontstyle01"/>
        </w:rPr>
      </w:pPr>
    </w:p>
    <w:p w:rsidR="00B32A71" w:rsidRDefault="00B32A71" w:rsidP="006C4758">
      <w:pPr>
        <w:jc w:val="both"/>
      </w:pPr>
      <w:r>
        <w:rPr>
          <w:noProof/>
          <w:lang w:eastAsia="fr-FR"/>
        </w:rPr>
        <w:drawing>
          <wp:inline distT="0" distB="0" distL="0" distR="0">
            <wp:extent cx="5760720" cy="319437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08B" w:rsidRDefault="004A008B" w:rsidP="006C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</w:p>
    <w:p w:rsidR="006216A1" w:rsidRDefault="006216A1" w:rsidP="006C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</w:p>
    <w:p w:rsidR="004A008B" w:rsidRPr="006216A1" w:rsidRDefault="00630FCD" w:rsidP="006C4758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6216A1">
        <w:rPr>
          <w:rFonts w:ascii="Comic Sans MS" w:eastAsia="Times New Roman" w:hAnsi="Comic Sans MS" w:cs="Times New Roman"/>
          <w:sz w:val="28"/>
          <w:szCs w:val="28"/>
          <w:lang w:eastAsia="fr-FR"/>
        </w:rPr>
        <w:t>2/- Documentation stratégique :</w:t>
      </w:r>
    </w:p>
    <w:p w:rsidR="004A008B" w:rsidRDefault="00630FCD" w:rsidP="006C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Elle se décompose en quatre grandes parties :</w:t>
      </w:r>
    </w:p>
    <w:p w:rsidR="004A008B" w:rsidRDefault="00630FCD" w:rsidP="006C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* La nomenclature des équipements ou inventaire du parc matériel,</w:t>
      </w:r>
    </w:p>
    <w:p w:rsidR="004A008B" w:rsidRDefault="00630FCD" w:rsidP="006C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* Le dossier technique des équipements (DTE),</w:t>
      </w:r>
    </w:p>
    <w:p w:rsidR="004A008B" w:rsidRDefault="00630FCD" w:rsidP="006C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* Le plan de maintenance des équipements,</w:t>
      </w:r>
    </w:p>
    <w:p w:rsidR="004A008B" w:rsidRDefault="00630FCD" w:rsidP="006C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* Le fichier des historiques.</w:t>
      </w:r>
    </w:p>
    <w:p w:rsidR="004A008B" w:rsidRDefault="00630FCD" w:rsidP="006C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Rappelons en effet que mettre en place un système qualité, et en ayant en tête la roue de</w:t>
      </w:r>
      <w:r w:rsidR="004A008B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Deming (PDCA), c’est :</w:t>
      </w:r>
    </w:p>
    <w:p w:rsidR="004A008B" w:rsidRDefault="00630FCD" w:rsidP="006C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- Ecrire ce que l’on va faire (définition des procédures : préparation = Plan),</w:t>
      </w:r>
    </w:p>
    <w:p w:rsidR="004A008B" w:rsidRDefault="00630FCD" w:rsidP="006C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- Faire ce que l’on a écrit (intervention maintenance = Do),</w:t>
      </w:r>
    </w:p>
    <w:p w:rsidR="00630FCD" w:rsidRDefault="00630FCD" w:rsidP="006C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- Ecrire ce que l’on a fait (traçabilité) et analyser le retour d’expérience = Check</w:t>
      </w:r>
    </w:p>
    <w:p w:rsidR="004A008B" w:rsidRDefault="004A008B" w:rsidP="006C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</w:p>
    <w:p w:rsidR="004A008B" w:rsidRDefault="004A008B" w:rsidP="006C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Acter, c'est-à-dire standardiser = Act et améliorer.</w:t>
      </w:r>
    </w:p>
    <w:p w:rsidR="004A008B" w:rsidRDefault="004A008B" w:rsidP="006C4758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</w:p>
    <w:p w:rsidR="006216A1" w:rsidRDefault="006216A1" w:rsidP="006C4758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</w:p>
    <w:p w:rsidR="006216A1" w:rsidRDefault="006216A1" w:rsidP="006C4758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</w:p>
    <w:p w:rsidR="004A008B" w:rsidRPr="006216A1" w:rsidRDefault="004A008B" w:rsidP="006C4758">
      <w:pPr>
        <w:jc w:val="both"/>
        <w:rPr>
          <w:rFonts w:ascii="Times New Roman" w:eastAsia="Times New Roman" w:hAnsi="Times New Roman" w:cs="Times New Roman"/>
          <w:sz w:val="24"/>
          <w:lang w:eastAsia="fr-FR"/>
        </w:rPr>
      </w:pPr>
      <w:r w:rsidRPr="006216A1">
        <w:rPr>
          <w:rFonts w:ascii="Times New Roman" w:eastAsia="Times New Roman" w:hAnsi="Times New Roman" w:cs="Times New Roman"/>
          <w:b/>
          <w:bCs/>
          <w:sz w:val="24"/>
          <w:lang w:eastAsia="fr-FR"/>
        </w:rPr>
        <w:lastRenderedPageBreak/>
        <w:t>2-1/ Nomenclature des équipements :</w:t>
      </w:r>
    </w:p>
    <w:p w:rsidR="006367C1" w:rsidRDefault="0030456D" w:rsidP="006C47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56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Tous les matériels et biens durables de l’entreprise doivent être inventoriés, classés et codifiés</w:t>
      </w:r>
      <w:r w:rsidRPr="00304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30456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afin de constituer une nomenclature. Une telle nomenclature va faciliter l’établissement des</w:t>
      </w:r>
      <w:r w:rsidRPr="00304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30456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budgets de maintenance, la mise en place de plans de maintenance préventive et plus</w:t>
      </w:r>
      <w:r w:rsidRPr="00304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30456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généralement des méthodes de maintenance.</w:t>
      </w:r>
      <w:r w:rsidRPr="00304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216A1" w:rsidRDefault="006216A1" w:rsidP="006C47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A008B" w:rsidRPr="006216A1" w:rsidRDefault="00630FCD" w:rsidP="006C4758">
      <w:pPr>
        <w:jc w:val="both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6216A1">
        <w:rPr>
          <w:rFonts w:ascii="Times New Roman" w:eastAsia="Times New Roman" w:hAnsi="Times New Roman" w:cs="Times New Roman"/>
          <w:b/>
          <w:bCs/>
          <w:sz w:val="24"/>
          <w:lang w:eastAsia="fr-FR"/>
        </w:rPr>
        <w:t>2-2/ Le dossier technique d’un équipement (DTE):</w:t>
      </w:r>
    </w:p>
    <w:p w:rsidR="004A008B" w:rsidRDefault="00630FCD" w:rsidP="006C4758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a- Généralités :</w:t>
      </w:r>
    </w:p>
    <w:p w:rsidR="004A008B" w:rsidRDefault="00630FCD" w:rsidP="006C4758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Appelée encore « documentation source », le DTE est la première documentation à</w:t>
      </w:r>
      <w:r w:rsidR="004A008B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partir de laquelle tous les autres dossiers techniques seront créés. C’est donc celle qui doit être</w:t>
      </w:r>
      <w:r w:rsidR="004A008B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la plus complète possible et qu’il convient de définir dans le cahier des charges d’achat de</w:t>
      </w:r>
      <w:r w:rsidR="004A008B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l’équipement. Pourquoi ? Tout simplement parce qu’il faut disposer de cette documentation</w:t>
      </w:r>
      <w:r w:rsidR="004A008B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dès que l’équipement arrive dans l’entreprise pour y être installé, et l’expérience montre que</w:t>
      </w:r>
      <w:r w:rsidR="004A008B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si elle n’arrive pas avec, il y a peu de chance de la récupérer. En effet, une telle</w:t>
      </w:r>
      <w:r w:rsidR="004A008B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documentation coûte cher au fournisseur, et il traînera « toujours les pieds » pour la faire</w:t>
      </w:r>
      <w:r w:rsidR="004A008B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parvenir dans son ensemble. Cette documentation source doit faire partie des exigences</w:t>
      </w:r>
      <w:r w:rsidR="004A008B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contractuelles client-fournisseur car ce sont les maintenanciers qui risquent le plus de pâtir du</w:t>
      </w:r>
      <w:r w:rsidR="004A008B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manque de documentation.</w:t>
      </w:r>
    </w:p>
    <w:p w:rsidR="00CF7D70" w:rsidRDefault="00630FCD" w:rsidP="006C4758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Pour éviter de ne pas oublier des documents essentiels, une partie de cette</w:t>
      </w:r>
      <w:r w:rsidR="004A008B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documentation stratégique fait l’objet d’une norme européenne (norme NF EN 13460 :2002).</w:t>
      </w:r>
      <w:r w:rsidR="004A008B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630FCD">
        <w:rPr>
          <w:rFonts w:ascii="Times New Roman" w:eastAsia="Times New Roman" w:hAnsi="Times New Roman" w:cs="Times New Roman"/>
          <w:color w:val="000000"/>
          <w:sz w:val="24"/>
          <w:lang w:eastAsia="fr-FR"/>
        </w:rPr>
        <w:t>Elle a été adoptée le 25-02-2002 par le Comité Européen de Normalisation (CEN)</w:t>
      </w:r>
    </w:p>
    <w:p w:rsidR="00787C64" w:rsidRDefault="00787C64" w:rsidP="006C4758">
      <w:pPr>
        <w:jc w:val="both"/>
        <w:rPr>
          <w:rStyle w:val="fontstyle01"/>
        </w:rPr>
      </w:pPr>
      <w:r>
        <w:rPr>
          <w:rStyle w:val="fontstyle01"/>
        </w:rPr>
        <w:t>Les éléments techniques normatifs concernent la première partie du cycle de vie d’un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bien à maintenir. C’est ce qu’on appelle encore phase préparatoire. Contrairement aux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documents techniques de fabrication ou commerciaux et publicitaires d’un bien, lorsqu’on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acquiert celui-ci, on exige du fournisseur un minimum de documents pour faire fonctionner et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maintenir ce bien de façon correcte. C’est cette partie qui doit faire partie, implicitement ou</w:t>
      </w:r>
      <w:r>
        <w:rPr>
          <w:color w:val="000000"/>
        </w:rPr>
        <w:br/>
      </w:r>
      <w:r>
        <w:rPr>
          <w:rStyle w:val="fontstyle01"/>
        </w:rPr>
        <w:t>explicitement, de la commande.</w:t>
      </w:r>
    </w:p>
    <w:p w:rsidR="00787C64" w:rsidRDefault="00787C64" w:rsidP="006C4758">
      <w:pPr>
        <w:jc w:val="both"/>
        <w:rPr>
          <w:rStyle w:val="fontstyle01"/>
        </w:rPr>
      </w:pPr>
    </w:p>
    <w:p w:rsidR="000D2D05" w:rsidRDefault="000D2D05" w:rsidP="006C4758">
      <w:pPr>
        <w:jc w:val="both"/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4029996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9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D05" w:rsidRDefault="000D2D05" w:rsidP="006C4758">
      <w:pPr>
        <w:jc w:val="both"/>
      </w:pPr>
    </w:p>
    <w:p w:rsidR="004A008B" w:rsidRDefault="006E5718" w:rsidP="006C4758">
      <w:pPr>
        <w:jc w:val="both"/>
        <w:rPr>
          <w:rStyle w:val="fontstyle01"/>
        </w:rPr>
      </w:pPr>
      <w:r>
        <w:rPr>
          <w:rStyle w:val="fontstyle01"/>
        </w:rPr>
        <w:t>A la phase opérationnelle du cycle de vie du bien à maintenir, c’est à dire une fois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qu’on a installé le bien et que commence son utilisation, vont correspondre des dossiers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opérationnels:</w:t>
      </w:r>
    </w:p>
    <w:p w:rsidR="004A008B" w:rsidRDefault="006E5718" w:rsidP="006C4758">
      <w:pPr>
        <w:jc w:val="both"/>
        <w:rPr>
          <w:rStyle w:val="fontstyle01"/>
        </w:rPr>
      </w:pPr>
      <w:r>
        <w:rPr>
          <w:rStyle w:val="fontstyle01"/>
        </w:rPr>
        <w:t>- Le plan de maintenance de l’équipement,</w:t>
      </w:r>
    </w:p>
    <w:p w:rsidR="004A008B" w:rsidRDefault="006E5718" w:rsidP="006C4758">
      <w:pPr>
        <w:jc w:val="both"/>
        <w:rPr>
          <w:rStyle w:val="fontstyle01"/>
        </w:rPr>
      </w:pPr>
      <w:r>
        <w:rPr>
          <w:rStyle w:val="fontstyle01"/>
        </w:rPr>
        <w:t>- Le fichier historique de l’équipement.</w:t>
      </w:r>
    </w:p>
    <w:p w:rsidR="004A008B" w:rsidRDefault="006E5718" w:rsidP="006C4758">
      <w:pPr>
        <w:jc w:val="both"/>
        <w:rPr>
          <w:rStyle w:val="fontstyle01"/>
        </w:rPr>
      </w:pPr>
      <w:r>
        <w:rPr>
          <w:rStyle w:val="fontstyle01"/>
        </w:rPr>
        <w:t>Cette période du cycle de vie se poursuit jusqu’à sa mise au rebut de l’équipement. Le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cycle de vie du DTE et de la documentation opérationnelle suit le cycle de vie du bien lui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même.</w:t>
      </w:r>
    </w:p>
    <w:p w:rsidR="004A008B" w:rsidRDefault="006E5718" w:rsidP="006C4758">
      <w:pPr>
        <w:jc w:val="both"/>
        <w:rPr>
          <w:rStyle w:val="fontstyle01"/>
        </w:rPr>
      </w:pPr>
      <w:r>
        <w:rPr>
          <w:rStyle w:val="fontstyle01"/>
        </w:rPr>
        <w:t>b- Structure normative du DTE:</w:t>
      </w:r>
    </w:p>
    <w:p w:rsidR="006E5718" w:rsidRDefault="006E5718" w:rsidP="006C4758">
      <w:pPr>
        <w:jc w:val="both"/>
        <w:rPr>
          <w:rStyle w:val="fontstyle01"/>
        </w:rPr>
      </w:pPr>
      <w:r>
        <w:rPr>
          <w:rStyle w:val="fontstyle01"/>
        </w:rPr>
        <w:t>Ce dossier énumère et définit l’ensemble complet des documents et renseignements à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prendre en considération lors de l’acquisition d’un bien afin de rendre possible l’organisation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de sa maintenance. La norme EN 13460 impose 15 rubriques (fig.3). On trouvera en annexe 1</w:t>
      </w:r>
      <w:r w:rsidR="004A008B">
        <w:rPr>
          <w:rStyle w:val="fontstyle01"/>
        </w:rPr>
        <w:t xml:space="preserve"> </w:t>
      </w:r>
      <w:r>
        <w:rPr>
          <w:rStyle w:val="fontstyle01"/>
        </w:rPr>
        <w:t>à ce chapitre le contenu de cette norme.</w:t>
      </w:r>
    </w:p>
    <w:p w:rsidR="006E5718" w:rsidRDefault="006E5718">
      <w:pPr>
        <w:rPr>
          <w:rStyle w:val="fontstyle01"/>
        </w:rPr>
      </w:pPr>
    </w:p>
    <w:p w:rsidR="006E5718" w:rsidRDefault="006E5718">
      <w:pPr>
        <w:rPr>
          <w:rStyle w:val="fontstyle01"/>
        </w:rPr>
      </w:pPr>
    </w:p>
    <w:p w:rsidR="006E5718" w:rsidRDefault="006E5718">
      <w:pPr>
        <w:rPr>
          <w:rStyle w:val="fontstyle01"/>
        </w:rPr>
      </w:pPr>
    </w:p>
    <w:p w:rsidR="006E5718" w:rsidRDefault="006E5718">
      <w:pPr>
        <w:rPr>
          <w:rStyle w:val="fontstyle01"/>
        </w:rPr>
      </w:pPr>
    </w:p>
    <w:p w:rsidR="006E5718" w:rsidRDefault="006E5718">
      <w:pPr>
        <w:rPr>
          <w:rStyle w:val="fontstyle01"/>
        </w:rPr>
      </w:pPr>
    </w:p>
    <w:p w:rsidR="00073A25" w:rsidRDefault="00073A25" w:rsidP="00985BB9">
      <w:r>
        <w:rPr>
          <w:noProof/>
          <w:lang w:eastAsia="fr-FR"/>
        </w:rPr>
        <w:drawing>
          <wp:inline distT="0" distB="0" distL="0" distR="0">
            <wp:extent cx="5760720" cy="2213513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903">
        <w:rPr>
          <w:noProof/>
          <w:lang w:eastAsia="fr-FR"/>
        </w:rPr>
        <w:drawing>
          <wp:inline distT="0" distB="0" distL="0" distR="0">
            <wp:extent cx="5760720" cy="1719094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903" w:rsidRDefault="00F73903" w:rsidP="006C4758">
      <w:pPr>
        <w:jc w:val="both"/>
      </w:pPr>
    </w:p>
    <w:p w:rsidR="004A008B" w:rsidRDefault="009A64E5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A64E5">
        <w:rPr>
          <w:rFonts w:ascii="Times New Roman" w:hAnsi="Times New Roman" w:cs="Times New Roman"/>
          <w:color w:val="000000"/>
          <w:sz w:val="24"/>
        </w:rPr>
        <w:t>- Rôle du DTE:</w:t>
      </w:r>
    </w:p>
    <w:p w:rsidR="004A008B" w:rsidRDefault="009A64E5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A64E5">
        <w:rPr>
          <w:rFonts w:ascii="Times New Roman" w:hAnsi="Times New Roman" w:cs="Times New Roman"/>
          <w:color w:val="000000"/>
          <w:sz w:val="24"/>
        </w:rPr>
        <w:t>Le DTE est par excellence l’outil de travail des préparateurs maintenance, mais il est aussi en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A64E5">
        <w:rPr>
          <w:rFonts w:ascii="Times New Roman" w:hAnsi="Times New Roman" w:cs="Times New Roman"/>
          <w:color w:val="000000"/>
          <w:sz w:val="24"/>
        </w:rPr>
        <w:t>partie celui des équipes opérationnelles. La GMAO permet de l’informatiser complètement.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A64E5">
        <w:rPr>
          <w:rFonts w:ascii="Times New Roman" w:hAnsi="Times New Roman" w:cs="Times New Roman"/>
          <w:color w:val="000000"/>
          <w:sz w:val="24"/>
        </w:rPr>
        <w:t>Certains logiciels de PAO (publication assistée par ordinateur), interfaçables avec les GMAO,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A64E5">
        <w:rPr>
          <w:rFonts w:ascii="Times New Roman" w:hAnsi="Times New Roman" w:cs="Times New Roman"/>
          <w:color w:val="000000"/>
          <w:sz w:val="24"/>
        </w:rPr>
        <w:t>permettent d’obtenir des schémas en 3D, des perspectives éclatées, etc..</w:t>
      </w:r>
    </w:p>
    <w:p w:rsidR="006216A1" w:rsidRDefault="006216A1" w:rsidP="006C475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4A008B" w:rsidRPr="006216A1" w:rsidRDefault="009A64E5" w:rsidP="006C4758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216A1">
        <w:rPr>
          <w:rFonts w:ascii="Times New Roman" w:hAnsi="Times New Roman" w:cs="Times New Roman"/>
          <w:b/>
          <w:bCs/>
          <w:sz w:val="24"/>
        </w:rPr>
        <w:t>2-3/ Plan de maintenance d’un équipement:</w:t>
      </w:r>
    </w:p>
    <w:p w:rsidR="004A008B" w:rsidRDefault="009A64E5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A64E5">
        <w:rPr>
          <w:rFonts w:ascii="Times New Roman" w:hAnsi="Times New Roman" w:cs="Times New Roman"/>
          <w:color w:val="000000"/>
          <w:sz w:val="24"/>
        </w:rPr>
        <w:t>Il provient de la phase opérationnelle du cycle de vie, phase pendant laquelle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A64E5">
        <w:rPr>
          <w:rFonts w:ascii="Times New Roman" w:hAnsi="Times New Roman" w:cs="Times New Roman"/>
          <w:color w:val="000000"/>
          <w:sz w:val="24"/>
        </w:rPr>
        <w:t>s’effectue la maintenance. Il est donc riche en informations et il appartient à chaque entreprise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A64E5">
        <w:rPr>
          <w:rFonts w:ascii="Times New Roman" w:hAnsi="Times New Roman" w:cs="Times New Roman"/>
          <w:color w:val="000000"/>
          <w:sz w:val="24"/>
        </w:rPr>
        <w:t>de le construire. Le plan de maintenance ne doit comprendre que ce qui est strictement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A64E5">
        <w:rPr>
          <w:rFonts w:ascii="Times New Roman" w:hAnsi="Times New Roman" w:cs="Times New Roman"/>
          <w:color w:val="000000"/>
          <w:sz w:val="24"/>
        </w:rPr>
        <w:t>nécessaire aux maintenanciers dans leurs activités quotidiennes. Ses objectifs sont d’adapter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A64E5">
        <w:rPr>
          <w:rFonts w:ascii="Times New Roman" w:hAnsi="Times New Roman" w:cs="Times New Roman"/>
          <w:color w:val="000000"/>
          <w:sz w:val="24"/>
        </w:rPr>
        <w:t>la documentation à la notion de risque (perte de disponibilité de l’équipement) : limitation des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A64E5">
        <w:rPr>
          <w:rFonts w:ascii="Times New Roman" w:hAnsi="Times New Roman" w:cs="Times New Roman"/>
          <w:color w:val="000000"/>
          <w:sz w:val="24"/>
        </w:rPr>
        <w:t>pertes de temps lors des interventions et gestion plus efficace de l’espace documentaire.</w:t>
      </w:r>
    </w:p>
    <w:p w:rsidR="004A008B" w:rsidRDefault="009A64E5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A64E5">
        <w:rPr>
          <w:rFonts w:ascii="Times New Roman" w:hAnsi="Times New Roman" w:cs="Times New Roman"/>
          <w:color w:val="000000"/>
          <w:sz w:val="24"/>
        </w:rPr>
        <w:t>Cela signifie qu’un plan de maintenance trop riche ou trop perfectionné, donc très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A64E5">
        <w:rPr>
          <w:rFonts w:ascii="Times New Roman" w:hAnsi="Times New Roman" w:cs="Times New Roman"/>
          <w:color w:val="000000"/>
          <w:sz w:val="24"/>
        </w:rPr>
        <w:t>coûteux, peut aller à l’encontre des bonnes intentions. Il faut alors sélectionner ses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A64E5">
        <w:rPr>
          <w:rFonts w:ascii="Times New Roman" w:hAnsi="Times New Roman" w:cs="Times New Roman"/>
          <w:color w:val="000000"/>
          <w:sz w:val="24"/>
        </w:rPr>
        <w:t>documents : inutile de créer le plan de maintenance d’un équipement qui ne tombe jamais en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A64E5">
        <w:rPr>
          <w:rFonts w:ascii="Times New Roman" w:hAnsi="Times New Roman" w:cs="Times New Roman"/>
          <w:color w:val="000000"/>
          <w:sz w:val="24"/>
        </w:rPr>
        <w:t>panne. Pour mettre en évidence les équipements à risque, on effectue une étude de criticité.</w:t>
      </w:r>
    </w:p>
    <w:p w:rsidR="004A008B" w:rsidRDefault="009A64E5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A64E5">
        <w:rPr>
          <w:rFonts w:ascii="Times New Roman" w:hAnsi="Times New Roman" w:cs="Times New Roman"/>
          <w:color w:val="000000"/>
          <w:sz w:val="24"/>
        </w:rPr>
        <w:lastRenderedPageBreak/>
        <w:t>a- Notion de criticité:</w:t>
      </w:r>
    </w:p>
    <w:p w:rsidR="009A64E5" w:rsidRDefault="009A64E5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A64E5">
        <w:rPr>
          <w:rFonts w:ascii="Times New Roman" w:hAnsi="Times New Roman" w:cs="Times New Roman"/>
          <w:color w:val="000000"/>
          <w:sz w:val="24"/>
        </w:rPr>
        <w:t>Elle repose bien sûr sur l’expérience et la connaissance progressive du matériel. Il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A64E5">
        <w:rPr>
          <w:rFonts w:ascii="Times New Roman" w:hAnsi="Times New Roman" w:cs="Times New Roman"/>
          <w:color w:val="000000"/>
          <w:sz w:val="24"/>
        </w:rPr>
        <w:t>s’agit de noter dans un premier temps chaque équipement selon différents critères. Un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A64E5">
        <w:rPr>
          <w:rFonts w:ascii="Times New Roman" w:hAnsi="Times New Roman" w:cs="Times New Roman"/>
          <w:color w:val="000000"/>
          <w:sz w:val="24"/>
        </w:rPr>
        <w:t>exemple de fiche de notation est donné par la figure 4</w:t>
      </w:r>
    </w:p>
    <w:p w:rsidR="009A64E5" w:rsidRDefault="009A64E5" w:rsidP="006C475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912F25" w:rsidRDefault="00912F25" w:rsidP="006C4758">
      <w:pPr>
        <w:jc w:val="both"/>
      </w:pPr>
      <w:r>
        <w:rPr>
          <w:noProof/>
          <w:lang w:eastAsia="fr-FR"/>
        </w:rPr>
        <w:drawing>
          <wp:inline distT="0" distB="0" distL="0" distR="0">
            <wp:extent cx="5760720" cy="391219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086">
        <w:rPr>
          <w:noProof/>
          <w:lang w:eastAsia="fr-FR"/>
        </w:rPr>
        <w:drawing>
          <wp:inline distT="0" distB="0" distL="0" distR="0">
            <wp:extent cx="5760720" cy="2278966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573" w:rsidRDefault="00D12573" w:rsidP="006C4758">
      <w:pPr>
        <w:jc w:val="both"/>
      </w:pPr>
    </w:p>
    <w:p w:rsidR="004A008B" w:rsidRDefault="00924CFC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24CFC">
        <w:rPr>
          <w:rFonts w:ascii="Times New Roman" w:hAnsi="Times New Roman" w:cs="Times New Roman"/>
          <w:color w:val="000000"/>
          <w:sz w:val="24"/>
        </w:rPr>
        <w:t>Le classement est ensuite très simple à effectuer. Si :</w:t>
      </w:r>
    </w:p>
    <w:p w:rsidR="004A008B" w:rsidRDefault="00924CFC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24CFC">
        <w:rPr>
          <w:rFonts w:ascii="Times New Roman" w:hAnsi="Times New Roman" w:cs="Times New Roman"/>
          <w:color w:val="000000"/>
          <w:sz w:val="24"/>
        </w:rPr>
        <w:t>- 8 &lt; Total &lt; 12, l’équipement est à forte criticité et est à travailler en priorité,</w:t>
      </w:r>
    </w:p>
    <w:p w:rsidR="004A008B" w:rsidRDefault="00924CFC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24CFC">
        <w:rPr>
          <w:rFonts w:ascii="Times New Roman" w:hAnsi="Times New Roman" w:cs="Times New Roman"/>
          <w:color w:val="000000"/>
          <w:sz w:val="24"/>
        </w:rPr>
        <w:lastRenderedPageBreak/>
        <w:t>- 4 &lt; Total &lt; 8, le matériel est de criticité moyenne, le plan de maintenance est à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développer si les coûts directs de maintenance sont importants,</w:t>
      </w:r>
    </w:p>
    <w:p w:rsidR="004A008B" w:rsidRDefault="00924CFC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24CFC">
        <w:rPr>
          <w:rFonts w:ascii="Times New Roman" w:hAnsi="Times New Roman" w:cs="Times New Roman"/>
          <w:color w:val="000000"/>
          <w:sz w:val="24"/>
        </w:rPr>
        <w:t>- 0 &lt; Total &lt; 4, le matériel est de faible criticité, le plan de maintenance est à établir au</w:t>
      </w:r>
      <w:r w:rsidRPr="00924CFC">
        <w:rPr>
          <w:color w:val="000000"/>
        </w:rPr>
        <w:br/>
      </w:r>
      <w:r w:rsidRPr="00924CFC">
        <w:rPr>
          <w:rFonts w:ascii="Times New Roman" w:hAnsi="Times New Roman" w:cs="Times New Roman"/>
          <w:color w:val="000000"/>
          <w:sz w:val="24"/>
        </w:rPr>
        <w:t>fur et à mesure des opérations de maintenance.</w:t>
      </w:r>
    </w:p>
    <w:p w:rsidR="004A008B" w:rsidRDefault="00924CFC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24CFC">
        <w:rPr>
          <w:rFonts w:ascii="Times New Roman" w:hAnsi="Times New Roman" w:cs="Times New Roman"/>
          <w:color w:val="000000"/>
          <w:sz w:val="24"/>
        </w:rPr>
        <w:t>b- Définitions:</w:t>
      </w:r>
    </w:p>
    <w:p w:rsidR="004A008B" w:rsidRDefault="00924CFC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24CFC">
        <w:rPr>
          <w:rFonts w:ascii="Times New Roman" w:hAnsi="Times New Roman" w:cs="Times New Roman"/>
          <w:color w:val="000000"/>
          <w:sz w:val="24"/>
        </w:rPr>
        <w:t xml:space="preserve">- </w:t>
      </w:r>
      <w:r w:rsidRPr="00924CFC">
        <w:rPr>
          <w:rFonts w:ascii="Times New Roman" w:hAnsi="Times New Roman" w:cs="Times New Roman"/>
          <w:b/>
          <w:bCs/>
          <w:color w:val="000000"/>
          <w:sz w:val="24"/>
        </w:rPr>
        <w:t xml:space="preserve">Mode opératoire (MO) </w:t>
      </w:r>
      <w:r w:rsidRPr="00924CFC">
        <w:rPr>
          <w:rFonts w:ascii="Times New Roman" w:hAnsi="Times New Roman" w:cs="Times New Roman"/>
          <w:color w:val="000000"/>
          <w:sz w:val="24"/>
        </w:rPr>
        <w:t>: ensemble des étapes séquentielles à suivre, afin d’exécuter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une opération de maintenance, depuis les activités préparatoires, comme l’étude et les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politiques de définition, jusqu’à l’analyse lorsque le travail est terminé et jusqu’à la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définition des actions à entreprendre pour améliorer des cas futurs similaires.</w:t>
      </w:r>
    </w:p>
    <w:p w:rsidR="004A008B" w:rsidRDefault="00924CFC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24CFC">
        <w:rPr>
          <w:rFonts w:ascii="Times New Roman" w:hAnsi="Times New Roman" w:cs="Times New Roman"/>
          <w:color w:val="000000"/>
          <w:sz w:val="24"/>
        </w:rPr>
        <w:t xml:space="preserve">- </w:t>
      </w:r>
      <w:r w:rsidRPr="00924CFC">
        <w:rPr>
          <w:rFonts w:ascii="Times New Roman" w:hAnsi="Times New Roman" w:cs="Times New Roman"/>
          <w:b/>
          <w:bCs/>
          <w:color w:val="000000"/>
          <w:sz w:val="24"/>
        </w:rPr>
        <w:t xml:space="preserve">Bon de travail (BT) </w:t>
      </w:r>
      <w:r w:rsidRPr="00924CFC">
        <w:rPr>
          <w:rFonts w:ascii="Times New Roman" w:hAnsi="Times New Roman" w:cs="Times New Roman"/>
          <w:color w:val="000000"/>
          <w:sz w:val="24"/>
        </w:rPr>
        <w:t>: document contenant toutes les informations relatives à une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opération de maintenance et les références à d’autres documents nécessaires à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l’exécution du travail de maintenance.</w:t>
      </w:r>
    </w:p>
    <w:p w:rsidR="004A008B" w:rsidRDefault="00924CFC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24CFC">
        <w:rPr>
          <w:rFonts w:ascii="Times New Roman" w:hAnsi="Times New Roman" w:cs="Times New Roman"/>
          <w:color w:val="000000"/>
          <w:sz w:val="24"/>
        </w:rPr>
        <w:t xml:space="preserve">- </w:t>
      </w:r>
      <w:r w:rsidRPr="00924CFC">
        <w:rPr>
          <w:rFonts w:ascii="Times New Roman" w:hAnsi="Times New Roman" w:cs="Times New Roman"/>
          <w:b/>
          <w:bCs/>
          <w:color w:val="000000"/>
          <w:sz w:val="24"/>
        </w:rPr>
        <w:t xml:space="preserve">Bon de mouvement (BM) </w:t>
      </w:r>
      <w:r w:rsidRPr="00924CFC">
        <w:rPr>
          <w:rFonts w:ascii="Times New Roman" w:hAnsi="Times New Roman" w:cs="Times New Roman"/>
          <w:color w:val="000000"/>
          <w:sz w:val="24"/>
        </w:rPr>
        <w:t>: document permettant au logisticien de suivre les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mouvements d’un équipement mobile.</w:t>
      </w:r>
    </w:p>
    <w:p w:rsidR="004A008B" w:rsidRDefault="00924CFC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24CFC">
        <w:rPr>
          <w:rFonts w:ascii="Times New Roman" w:hAnsi="Times New Roman" w:cs="Times New Roman"/>
          <w:color w:val="000000"/>
          <w:sz w:val="24"/>
        </w:rPr>
        <w:t xml:space="preserve">- </w:t>
      </w:r>
      <w:r w:rsidRPr="00924CFC">
        <w:rPr>
          <w:rFonts w:ascii="Times New Roman" w:hAnsi="Times New Roman" w:cs="Times New Roman"/>
          <w:b/>
          <w:bCs/>
          <w:color w:val="000000"/>
          <w:sz w:val="24"/>
        </w:rPr>
        <w:t xml:space="preserve">Bon de sortie magasin (BSM) </w:t>
      </w:r>
      <w:r w:rsidRPr="00924CFC">
        <w:rPr>
          <w:rFonts w:ascii="Times New Roman" w:hAnsi="Times New Roman" w:cs="Times New Roman"/>
          <w:color w:val="000000"/>
          <w:sz w:val="24"/>
        </w:rPr>
        <w:t>: document qui permet au maintenancier de sortir un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équipement ou un composant du magasin ; il permet aussi au magasinier de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comptabiliser et de suivre le stock des pièces de rechange.</w:t>
      </w:r>
    </w:p>
    <w:p w:rsidR="006C4758" w:rsidRDefault="00924CFC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24CFC">
        <w:rPr>
          <w:rFonts w:ascii="Times New Roman" w:hAnsi="Times New Roman" w:cs="Times New Roman"/>
          <w:color w:val="000000"/>
          <w:sz w:val="24"/>
        </w:rPr>
        <w:t xml:space="preserve">- </w:t>
      </w:r>
      <w:r w:rsidRPr="00924CFC">
        <w:rPr>
          <w:rFonts w:ascii="Times New Roman" w:hAnsi="Times New Roman" w:cs="Times New Roman"/>
          <w:b/>
          <w:bCs/>
          <w:color w:val="000000"/>
          <w:sz w:val="24"/>
        </w:rPr>
        <w:t xml:space="preserve">Cahier de marche d’un équipement de production </w:t>
      </w:r>
      <w:r w:rsidRPr="00924CFC">
        <w:rPr>
          <w:rFonts w:ascii="Times New Roman" w:hAnsi="Times New Roman" w:cs="Times New Roman"/>
          <w:color w:val="000000"/>
          <w:sz w:val="24"/>
        </w:rPr>
        <w:t>: document mis à la disposition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des opérateurs pour noter tous les incidents de fonctionnement. L’opérateur commence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son activité par l’ouverture de ce cahier et prend connaissance des incidents survenus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pendant le poste précédent. Il termine son poste en fermant ce cahier après l’avoir</w:t>
      </w:r>
      <w:r w:rsidR="004A008B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complété éventuellement. Il appartient ensuite au maintenancier de venir consulter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régulièrement ce cahier.</w:t>
      </w:r>
    </w:p>
    <w:p w:rsidR="006C4758" w:rsidRDefault="00924CFC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24CFC">
        <w:rPr>
          <w:rFonts w:ascii="Times New Roman" w:hAnsi="Times New Roman" w:cs="Times New Roman"/>
          <w:color w:val="000000"/>
          <w:sz w:val="24"/>
        </w:rPr>
        <w:t xml:space="preserve">- </w:t>
      </w:r>
      <w:r w:rsidRPr="00924CFC">
        <w:rPr>
          <w:rFonts w:ascii="Times New Roman" w:hAnsi="Times New Roman" w:cs="Times New Roman"/>
          <w:b/>
          <w:bCs/>
          <w:color w:val="000000"/>
          <w:sz w:val="24"/>
        </w:rPr>
        <w:t xml:space="preserve">Fiche d’intervention technique </w:t>
      </w:r>
      <w:r w:rsidRPr="00924CFC">
        <w:rPr>
          <w:rFonts w:ascii="Times New Roman" w:hAnsi="Times New Roman" w:cs="Times New Roman"/>
          <w:color w:val="000000"/>
          <w:sz w:val="24"/>
        </w:rPr>
        <w:t>: Elle sert de liaison entre le technicien de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maintenance et les « méthodes maintenance ». Elle indique en particulier les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opérations réalisées, les pièces de rechange et les consommables utilisés, etc..</w:t>
      </w:r>
    </w:p>
    <w:p w:rsidR="006C4758" w:rsidRDefault="00924CFC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24CFC">
        <w:rPr>
          <w:rFonts w:ascii="Times New Roman" w:hAnsi="Times New Roman" w:cs="Times New Roman"/>
          <w:color w:val="000000"/>
          <w:sz w:val="24"/>
        </w:rPr>
        <w:t xml:space="preserve">- </w:t>
      </w:r>
      <w:r w:rsidRPr="00924CFC">
        <w:rPr>
          <w:rFonts w:ascii="Times New Roman" w:hAnsi="Times New Roman" w:cs="Times New Roman"/>
          <w:b/>
          <w:bCs/>
          <w:color w:val="000000"/>
          <w:sz w:val="24"/>
        </w:rPr>
        <w:t xml:space="preserve">Fiche de suivi d’un équipement </w:t>
      </w:r>
      <w:r w:rsidRPr="00924CFC">
        <w:rPr>
          <w:rFonts w:ascii="Times New Roman" w:hAnsi="Times New Roman" w:cs="Times New Roman"/>
          <w:color w:val="000000"/>
          <w:sz w:val="24"/>
        </w:rPr>
        <w:t>: elle permet de retracer tous les évènements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survenant pendant la phase opérationnelle de l’équipement. C’est la notion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d’historique que nous traiterons à part.</w:t>
      </w:r>
    </w:p>
    <w:p w:rsidR="006C4758" w:rsidRDefault="00924CFC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24CFC">
        <w:rPr>
          <w:rFonts w:ascii="Times New Roman" w:hAnsi="Times New Roman" w:cs="Times New Roman"/>
          <w:color w:val="000000"/>
          <w:sz w:val="24"/>
        </w:rPr>
        <w:t xml:space="preserve">- </w:t>
      </w:r>
      <w:r w:rsidRPr="00924CFC">
        <w:rPr>
          <w:rFonts w:ascii="Times New Roman" w:hAnsi="Times New Roman" w:cs="Times New Roman"/>
          <w:b/>
          <w:bCs/>
          <w:color w:val="000000"/>
          <w:sz w:val="24"/>
        </w:rPr>
        <w:t xml:space="preserve">Liste des articles consommables </w:t>
      </w:r>
      <w:r w:rsidRPr="00924CFC">
        <w:rPr>
          <w:rFonts w:ascii="Times New Roman" w:hAnsi="Times New Roman" w:cs="Times New Roman"/>
          <w:color w:val="000000"/>
          <w:sz w:val="24"/>
        </w:rPr>
        <w:t>: recueil contenant la référence de tous les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composants prévus pour être consommés pendant l’utilisation normale de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l’équipement. Ces articles sont conçus de telle sorte qu’ils ne soient pas réparables ou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qu’ils disparaissent pendant l’utilisation de l’équipement.</w:t>
      </w:r>
    </w:p>
    <w:p w:rsidR="006C4758" w:rsidRDefault="00924CFC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24CFC">
        <w:rPr>
          <w:rFonts w:ascii="Times New Roman" w:hAnsi="Times New Roman" w:cs="Times New Roman"/>
          <w:color w:val="000000"/>
          <w:sz w:val="24"/>
        </w:rPr>
        <w:t xml:space="preserve">- </w:t>
      </w:r>
      <w:r w:rsidRPr="00924CFC">
        <w:rPr>
          <w:rFonts w:ascii="Times New Roman" w:hAnsi="Times New Roman" w:cs="Times New Roman"/>
          <w:b/>
          <w:bCs/>
          <w:color w:val="000000"/>
          <w:sz w:val="24"/>
        </w:rPr>
        <w:t xml:space="preserve">Liste de pièces d’usure </w:t>
      </w:r>
      <w:r w:rsidRPr="00924CFC">
        <w:rPr>
          <w:rFonts w:ascii="Times New Roman" w:hAnsi="Times New Roman" w:cs="Times New Roman"/>
          <w:color w:val="000000"/>
          <w:sz w:val="24"/>
        </w:rPr>
        <w:t>: liste contenant la référence de toutes les pièces prévues pour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CFC">
        <w:rPr>
          <w:rFonts w:ascii="Times New Roman" w:hAnsi="Times New Roman" w:cs="Times New Roman"/>
          <w:color w:val="000000"/>
          <w:sz w:val="24"/>
        </w:rPr>
        <w:t>s’user pendant l’utilisation normale de l’équipement. Ces articles peuvent être</w:t>
      </w:r>
      <w:r w:rsidR="00804226">
        <w:rPr>
          <w:rFonts w:ascii="Times New Roman" w:hAnsi="Times New Roman" w:cs="Times New Roman"/>
          <w:color w:val="000000"/>
          <w:sz w:val="24"/>
        </w:rPr>
        <w:t xml:space="preserve"> </w:t>
      </w:r>
      <w:r w:rsidR="00804226" w:rsidRPr="00804226">
        <w:rPr>
          <w:rFonts w:ascii="Times New Roman" w:hAnsi="Times New Roman" w:cs="Times New Roman"/>
          <w:color w:val="000000"/>
          <w:sz w:val="24"/>
        </w:rPr>
        <w:t>réparables ou non réparables. La connaissance des pièces d’usure permet une gestion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="00804226" w:rsidRPr="00804226">
        <w:rPr>
          <w:rFonts w:ascii="Times New Roman" w:hAnsi="Times New Roman" w:cs="Times New Roman"/>
          <w:color w:val="000000"/>
          <w:sz w:val="24"/>
        </w:rPr>
        <w:t>optimisée des stocks de pièces de rechange.</w:t>
      </w:r>
    </w:p>
    <w:p w:rsidR="006C4758" w:rsidRDefault="00804226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804226">
        <w:rPr>
          <w:rFonts w:ascii="Times New Roman" w:hAnsi="Times New Roman" w:cs="Times New Roman"/>
          <w:color w:val="000000"/>
          <w:sz w:val="24"/>
        </w:rPr>
        <w:lastRenderedPageBreak/>
        <w:t xml:space="preserve">- </w:t>
      </w:r>
      <w:r w:rsidRPr="00804226">
        <w:rPr>
          <w:rFonts w:ascii="Times New Roman" w:hAnsi="Times New Roman" w:cs="Times New Roman"/>
          <w:b/>
          <w:bCs/>
          <w:color w:val="000000"/>
          <w:sz w:val="24"/>
        </w:rPr>
        <w:t xml:space="preserve">Liste des pièces de rechange </w:t>
      </w:r>
      <w:r w:rsidRPr="00804226">
        <w:rPr>
          <w:rFonts w:ascii="Times New Roman" w:hAnsi="Times New Roman" w:cs="Times New Roman"/>
          <w:color w:val="000000"/>
          <w:sz w:val="24"/>
        </w:rPr>
        <w:t>: liste contenant la référence de toutes les pièces prévues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pour être échangées suite à une usure ou une détérioration pendant l’utilisation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normale de l’équipement. Ces articles peuvent être réparables ou non réparables.</w:t>
      </w:r>
    </w:p>
    <w:p w:rsidR="006C4758" w:rsidRDefault="00804226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804226">
        <w:rPr>
          <w:rFonts w:ascii="Times New Roman" w:hAnsi="Times New Roman" w:cs="Times New Roman"/>
          <w:color w:val="000000"/>
          <w:sz w:val="24"/>
        </w:rPr>
        <w:t xml:space="preserve">- </w:t>
      </w:r>
      <w:r w:rsidRPr="00804226">
        <w:rPr>
          <w:rFonts w:ascii="Times New Roman" w:hAnsi="Times New Roman" w:cs="Times New Roman"/>
          <w:b/>
          <w:bCs/>
          <w:color w:val="000000"/>
          <w:sz w:val="24"/>
        </w:rPr>
        <w:t xml:space="preserve">Liste des articles non consommables </w:t>
      </w:r>
      <w:r w:rsidRPr="00804226">
        <w:rPr>
          <w:rFonts w:ascii="Times New Roman" w:hAnsi="Times New Roman" w:cs="Times New Roman"/>
          <w:color w:val="000000"/>
          <w:sz w:val="24"/>
        </w:rPr>
        <w:t>: recueil contenant la référence de tous les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composants prévus pour la remise en état de l’équipement avant réutilisation. Ces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articles sont conçus de telle sorte qu’ils soient réparables au cours du cycle de vie de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l’équipement.</w:t>
      </w:r>
    </w:p>
    <w:p w:rsidR="00B031F6" w:rsidRDefault="00B031F6" w:rsidP="006C4758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6C4758" w:rsidRPr="00B031F6" w:rsidRDefault="00804226" w:rsidP="006C4758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B031F6">
        <w:rPr>
          <w:rFonts w:ascii="Times New Roman" w:hAnsi="Times New Roman" w:cs="Times New Roman"/>
          <w:b/>
          <w:bCs/>
          <w:sz w:val="24"/>
        </w:rPr>
        <w:t>2-4/ Fichier historique de l’Equipement:</w:t>
      </w:r>
    </w:p>
    <w:p w:rsidR="004A008B" w:rsidRDefault="00804226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804226">
        <w:rPr>
          <w:rFonts w:ascii="Times New Roman" w:hAnsi="Times New Roman" w:cs="Times New Roman"/>
          <w:color w:val="000000"/>
          <w:sz w:val="24"/>
        </w:rPr>
        <w:t>a- Définition:</w:t>
      </w:r>
    </w:p>
    <w:p w:rsidR="006C4758" w:rsidRDefault="00804226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804226">
        <w:rPr>
          <w:rFonts w:ascii="Times New Roman" w:hAnsi="Times New Roman" w:cs="Times New Roman"/>
          <w:color w:val="000000"/>
          <w:sz w:val="24"/>
        </w:rPr>
        <w:t>C’est la partie de la documentation de maintenance qui enregistre les défaillances,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pannes et informations relatives à la maintenance d’un bien. L’historique d’un équipement est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donc l’équivalent du « carnet de santé » des individus. Elle retrace la vie du matériel en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indiquant chronologiquement tous les faits marquants de maintenance ainsi que les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améliorations qui auront été apportées à l’équipement depuis sa mise en service. Le technicien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de maintenance se doit de connaître les évolutions d’un matériel pour les raisons suivantes :</w:t>
      </w:r>
    </w:p>
    <w:p w:rsidR="006C4758" w:rsidRDefault="00804226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804226">
        <w:rPr>
          <w:rFonts w:ascii="Times New Roman" w:hAnsi="Times New Roman" w:cs="Times New Roman"/>
          <w:color w:val="000000"/>
          <w:sz w:val="24"/>
        </w:rPr>
        <w:t>- Certains faits passés peuvent très bien expliquer une défaillance quelques mois, voire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quelques années plus tard ; l’historique est donc la mémoire technique de l’équipement.</w:t>
      </w:r>
    </w:p>
    <w:p w:rsidR="006C4758" w:rsidRDefault="00804226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804226">
        <w:rPr>
          <w:rFonts w:ascii="Times New Roman" w:hAnsi="Times New Roman" w:cs="Times New Roman"/>
          <w:color w:val="000000"/>
          <w:sz w:val="24"/>
        </w:rPr>
        <w:t>- L’historique va permettre de conduire et de réaliser des études de fiabilisation et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d’amélioration de l’équipement, au regard de toutes les interventions sur celui-ci.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Le fichier historique a donc une importance vitale pour la maintenance de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l’équipement ; il doit être « vivant », c’est à dire mis à jour régulièrement :</w:t>
      </w:r>
    </w:p>
    <w:p w:rsidR="006C4758" w:rsidRDefault="00804226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804226">
        <w:rPr>
          <w:rFonts w:ascii="Times New Roman" w:hAnsi="Times New Roman" w:cs="Times New Roman"/>
          <w:color w:val="000000"/>
          <w:sz w:val="24"/>
        </w:rPr>
        <w:t>- Il doit être commencé dès l’installation de l’équipement car les défaillances de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jeunesse peuvent contribuer à la recherche des causes des défaillances plus tardives.</w:t>
      </w:r>
    </w:p>
    <w:p w:rsidR="006C4758" w:rsidRDefault="00804226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804226">
        <w:rPr>
          <w:rFonts w:ascii="Times New Roman" w:hAnsi="Times New Roman" w:cs="Times New Roman"/>
          <w:color w:val="000000"/>
          <w:sz w:val="24"/>
        </w:rPr>
        <w:t>- Tous les événements sont systématiquement consignés, même les plus anodins ; il est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toujours plus simple de se rappeler d’une grosse panne que d’une microdéfaillance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répétitive qui engendrera à terme une défaillance grave ; en effet, la microdéfaillance,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le dérèglement passager d’un paramètre deviennent rapidement des habitudes ; or, il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est prouvé qu’elles sont génératrices de perte de disponibilité, donc de productivité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moindre et bien sûr de non-qualité.</w:t>
      </w:r>
    </w:p>
    <w:p w:rsidR="006C4758" w:rsidRDefault="00804226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804226">
        <w:rPr>
          <w:rFonts w:ascii="Times New Roman" w:hAnsi="Times New Roman" w:cs="Times New Roman"/>
          <w:color w:val="000000"/>
          <w:sz w:val="24"/>
        </w:rPr>
        <w:t>- Lorsqu’une défaillance survient, il faut noter tout ce qui s’est passé (date, relevé du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compteur machine en heures ou unités d’usage, effets, causes analysées, remèdes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apportés, temps d’arrêt de l’équipement, temps consacré à l’intervention, pièces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remplacées) ; la date est importante car une défaillance peut toujours arriver au même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moment d’une journée, d’une période ou d’une saison.</w:t>
      </w:r>
    </w:p>
    <w:p w:rsidR="006C4758" w:rsidRDefault="00804226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804226">
        <w:rPr>
          <w:rFonts w:ascii="Times New Roman" w:hAnsi="Times New Roman" w:cs="Times New Roman"/>
          <w:color w:val="000000"/>
          <w:sz w:val="24"/>
        </w:rPr>
        <w:t>- Il faut également consigner les conditions de fonctionnement du processus (type de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matière d’entrée, conducteur de la machine, valeurs des paramètres de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fonctionnement : température, vitesse, débit, pression, vibrations, etc..).</w:t>
      </w:r>
    </w:p>
    <w:p w:rsidR="006C4758" w:rsidRDefault="006C4758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804226">
        <w:rPr>
          <w:rFonts w:ascii="Times New Roman" w:hAnsi="Times New Roman" w:cs="Times New Roman"/>
          <w:color w:val="000000"/>
          <w:sz w:val="24"/>
        </w:rPr>
        <w:lastRenderedPageBreak/>
        <w:t xml:space="preserve"> </w:t>
      </w:r>
      <w:r w:rsidR="00804226" w:rsidRPr="00804226">
        <w:rPr>
          <w:rFonts w:ascii="Times New Roman" w:hAnsi="Times New Roman" w:cs="Times New Roman"/>
          <w:color w:val="000000"/>
          <w:sz w:val="24"/>
        </w:rPr>
        <w:t>Toutes ces informations sont consignées dans les bons de travail et les rapports d’intervention.</w:t>
      </w:r>
    </w:p>
    <w:p w:rsidR="006C4758" w:rsidRDefault="00804226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804226">
        <w:rPr>
          <w:rFonts w:ascii="Times New Roman" w:hAnsi="Times New Roman" w:cs="Times New Roman"/>
          <w:color w:val="000000"/>
          <w:sz w:val="24"/>
        </w:rPr>
        <w:t>L’historique d’une machine est donc un document important en termes d’efficacité de la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maintenance, mais aussi en termes de volume. Il est évident que l’informatique va avoir un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rôle important dans la gestion des historiques. Les GMAO actuelles possèdent toutes une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fonction « gestion des bons de travail ».</w:t>
      </w:r>
    </w:p>
    <w:p w:rsidR="006C4758" w:rsidRDefault="00804226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804226">
        <w:rPr>
          <w:rFonts w:ascii="Times New Roman" w:hAnsi="Times New Roman" w:cs="Times New Roman"/>
          <w:color w:val="000000"/>
          <w:sz w:val="24"/>
        </w:rPr>
        <w:t>Attention :</w:t>
      </w:r>
    </w:p>
    <w:p w:rsidR="00924CFC" w:rsidRDefault="00804226" w:rsidP="006C475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804226">
        <w:rPr>
          <w:rFonts w:ascii="Times New Roman" w:hAnsi="Times New Roman" w:cs="Times New Roman"/>
          <w:color w:val="000000"/>
          <w:sz w:val="24"/>
        </w:rPr>
        <w:t>- Les interventions préventives systématiques ne font pas partie d’un historique ; elles font</w:t>
      </w:r>
      <w:r w:rsidR="006C4758">
        <w:rPr>
          <w:rFonts w:ascii="Times New Roman" w:hAnsi="Times New Roman" w:cs="Times New Roman"/>
          <w:color w:val="000000"/>
          <w:sz w:val="24"/>
        </w:rPr>
        <w:t xml:space="preserve"> </w:t>
      </w:r>
      <w:r w:rsidRPr="00804226">
        <w:rPr>
          <w:rFonts w:ascii="Times New Roman" w:hAnsi="Times New Roman" w:cs="Times New Roman"/>
          <w:color w:val="000000"/>
          <w:sz w:val="24"/>
        </w:rPr>
        <w:t>partie du DTE sous forme d’échéancier qui garde ainsi la trace de chaque opération réalisée.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Inversement, les interventions de maintenance conditionnelles doivent y figurer, parce que,</w:t>
      </w:r>
      <w:r w:rsidR="006C4758">
        <w:rPr>
          <w:rStyle w:val="fontstyle01"/>
        </w:rPr>
        <w:t xml:space="preserve"> </w:t>
      </w:r>
      <w:r>
        <w:rPr>
          <w:rStyle w:val="fontstyle01"/>
        </w:rPr>
        <w:t>par nature, elles précèdent la panne. Elles font d’ailleurs l’objet d’une demande d’intervention</w:t>
      </w:r>
      <w:r w:rsidR="006C4758">
        <w:rPr>
          <w:rStyle w:val="fontstyle01"/>
        </w:rPr>
        <w:t xml:space="preserve"> </w:t>
      </w:r>
      <w:r>
        <w:rPr>
          <w:rStyle w:val="fontstyle01"/>
        </w:rPr>
        <w:t>renseignée comme celle d’une intervention corrective.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- La saisie des microdéfaillances, aussi fastidieuse soit-elle, ne doit pas être négligée ; en fait,</w:t>
      </w:r>
      <w:r w:rsidR="006C4758">
        <w:rPr>
          <w:rStyle w:val="fontstyle01"/>
        </w:rPr>
        <w:t xml:space="preserve"> </w:t>
      </w:r>
      <w:r>
        <w:rPr>
          <w:rStyle w:val="fontstyle01"/>
        </w:rPr>
        <w:t>l’expérience montre que son oubli fausse complètement une étude de fiabilité ultérieure.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b- Bon de travail, fiche et rapport d’intervention: (ANNEXES 1 et 2)</w:t>
      </w:r>
      <w:r w:rsidR="006C4758">
        <w:rPr>
          <w:rStyle w:val="fontstyle01"/>
        </w:rPr>
        <w:t xml:space="preserve"> </w:t>
      </w:r>
      <w:r>
        <w:rPr>
          <w:rStyle w:val="fontstyle01"/>
        </w:rPr>
        <w:t>Le bon de travail fait suite à une demande d’intervention. On y trouve</w:t>
      </w:r>
      <w:r w:rsidR="006C4758">
        <w:rPr>
          <w:rStyle w:val="fontstyle01"/>
        </w:rPr>
        <w:t xml:space="preserve"> </w:t>
      </w:r>
      <w:r>
        <w:rPr>
          <w:rStyle w:val="fontstyle01"/>
        </w:rPr>
        <w:t>systématiquement :</w:t>
      </w:r>
    </w:p>
    <w:p w:rsidR="006C4758" w:rsidRDefault="006C4758" w:rsidP="006C4758">
      <w:pPr>
        <w:jc w:val="both"/>
        <w:rPr>
          <w:rStyle w:val="fontstyle01"/>
        </w:rPr>
      </w:pPr>
      <w:r>
        <w:rPr>
          <w:rStyle w:val="fontstyle01"/>
        </w:rPr>
        <w:t xml:space="preserve"> </w:t>
      </w:r>
      <w:r w:rsidR="00427BDD">
        <w:rPr>
          <w:rStyle w:val="fontstyle01"/>
        </w:rPr>
        <w:t>- Un numéro, c'est-à-dire le code qui lui est attribué (chaque BT a son propre code),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- Le nom du demandeur (personne autorisée demandant le service de maintenance),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- La date d’enregistrement (date à laquelle le BT est émis),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- La date d’ouverture (date à laquelle le BT est activé),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- La date de clôture (date à laquelle le BT est exécuté, c'est-à-dire lorsque le travail est</w:t>
      </w:r>
      <w:r w:rsidR="006C4758">
        <w:rPr>
          <w:rStyle w:val="fontstyle01"/>
        </w:rPr>
        <w:t xml:space="preserve"> </w:t>
      </w:r>
      <w:r>
        <w:rPr>
          <w:rStyle w:val="fontstyle01"/>
        </w:rPr>
        <w:t>terminé),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- La nature du travail,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- Fréquence,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- Dernière fois,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- Réglementation concernant la sécurité (exigences obligatoires ou recommandations).</w:t>
      </w:r>
      <w:r w:rsidR="006C4758">
        <w:rPr>
          <w:rStyle w:val="fontstyle01"/>
        </w:rPr>
        <w:t xml:space="preserve"> </w:t>
      </w:r>
      <w:r>
        <w:rPr>
          <w:rStyle w:val="fontstyle01"/>
        </w:rPr>
        <w:t>Les autres informations sont liées aux habitudes de l’entreprise, le bon de travail</w:t>
      </w:r>
      <w:r w:rsidR="006C4758">
        <w:rPr>
          <w:rStyle w:val="fontstyle01"/>
        </w:rPr>
        <w:t xml:space="preserve"> </w:t>
      </w:r>
      <w:r>
        <w:rPr>
          <w:rStyle w:val="fontstyle01"/>
        </w:rPr>
        <w:t>pouvant être simple mais complété par une fiche d’intervention (voir en annexe) :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- Type de maintenance,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- Priorité (code informant que son action est prioritaire sur les BT ; la priorité est souvent liée</w:t>
      </w:r>
      <w:r w:rsidR="006C4758">
        <w:rPr>
          <w:rStyle w:val="fontstyle01"/>
        </w:rPr>
        <w:t xml:space="preserve"> </w:t>
      </w:r>
      <w:r>
        <w:rPr>
          <w:rStyle w:val="fontstyle01"/>
        </w:rPr>
        <w:t>à la criticité),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- Liste de contrôle (liste des points à inspecter lors d’une opération de maintenance cyclique),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lastRenderedPageBreak/>
        <w:t>- Estimation des ressources, etc..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c- Constitution d’un historique: (ANNEXE 3)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  <w:sz w:val="20"/>
          <w:szCs w:val="20"/>
        </w:rPr>
        <w:t xml:space="preserve">* </w:t>
      </w:r>
      <w:r>
        <w:rPr>
          <w:rStyle w:val="fontstyle01"/>
        </w:rPr>
        <w:t>Informations d’entrée :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Elles sont relevées sur le BT :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- Date de l’intervention (jour, heure et/ou unité d’usage)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- Libellé même sommaire de la panne,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- Durée d’intervention, temps d’arrêt de production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- Imputation qualitative (codage du type de panne, codage du type d’opération)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- Coût des pièces détachées,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- Nom des intervenants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* Informations de sortie :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Il est intéressant de valoriser une intervention en lui attribuant une durée, un coût</w:t>
      </w:r>
      <w:r w:rsidR="006C4758">
        <w:rPr>
          <w:rStyle w:val="fontstyle01"/>
        </w:rPr>
        <w:t xml:space="preserve"> </w:t>
      </w:r>
      <w:r>
        <w:rPr>
          <w:rStyle w:val="fontstyle01"/>
        </w:rPr>
        <w:t>d’intervention et un coût de non-production. On peut aussi déterminer le TBF (Time Between</w:t>
      </w:r>
      <w:r w:rsidR="006C4758">
        <w:rPr>
          <w:rStyle w:val="fontstyle01"/>
        </w:rPr>
        <w:t xml:space="preserve"> </w:t>
      </w:r>
      <w:r>
        <w:rPr>
          <w:rStyle w:val="fontstyle01"/>
        </w:rPr>
        <w:t>Failures), c’est à dire le temps s’étant écoulé depuis l’apparition de la défaillance précédente.</w:t>
      </w:r>
      <w:r w:rsidR="006C4758">
        <w:rPr>
          <w:rStyle w:val="fontstyle01"/>
        </w:rPr>
        <w:t xml:space="preserve"> </w:t>
      </w:r>
    </w:p>
    <w:p w:rsidR="006C4758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d- Codes d’imputation:</w:t>
      </w:r>
    </w:p>
    <w:p w:rsidR="00924CFC" w:rsidRDefault="00427BDD" w:rsidP="006C4758">
      <w:pPr>
        <w:jc w:val="both"/>
        <w:rPr>
          <w:rStyle w:val="fontstyle01"/>
        </w:rPr>
      </w:pPr>
      <w:r>
        <w:rPr>
          <w:rStyle w:val="fontstyle01"/>
        </w:rPr>
        <w:t>C’est une façon de simplifier l’exploitation ultérieure de l’historique par l’agent des</w:t>
      </w:r>
      <w:r w:rsidR="006C4758">
        <w:rPr>
          <w:rStyle w:val="fontstyle01"/>
        </w:rPr>
        <w:t xml:space="preserve"> </w:t>
      </w:r>
      <w:r>
        <w:rPr>
          <w:rStyle w:val="fontstyle01"/>
        </w:rPr>
        <w:t>méthodes. La cause, la nature ou la localisation sont codées par une lettre ou un chiffre. Les</w:t>
      </w:r>
      <w:r w:rsidR="006C4758">
        <w:rPr>
          <w:rStyle w:val="fontstyle01"/>
        </w:rPr>
        <w:t xml:space="preserve"> </w:t>
      </w:r>
      <w:r>
        <w:rPr>
          <w:rStyle w:val="fontstyle01"/>
        </w:rPr>
        <w:t>figures 10, 11 et 12 donnent des exemples possibles.</w:t>
      </w:r>
    </w:p>
    <w:p w:rsidR="00056463" w:rsidRDefault="00056463">
      <w:pPr>
        <w:rPr>
          <w:rStyle w:val="fontstyle01"/>
        </w:rPr>
      </w:pPr>
    </w:p>
    <w:p w:rsidR="00056463" w:rsidRDefault="00056463">
      <w:r>
        <w:rPr>
          <w:noProof/>
          <w:lang w:eastAsia="fr-FR"/>
        </w:rPr>
        <w:lastRenderedPageBreak/>
        <w:drawing>
          <wp:inline distT="0" distB="0" distL="0" distR="0">
            <wp:extent cx="5760720" cy="3334817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4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7CE" w:rsidRDefault="007727CE"/>
    <w:sectPr w:rsidR="007727CE" w:rsidSect="009067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574" w:rsidRDefault="00482574" w:rsidP="00906714">
      <w:pPr>
        <w:spacing w:after="0" w:line="240" w:lineRule="auto"/>
      </w:pPr>
      <w:r>
        <w:separator/>
      </w:r>
    </w:p>
  </w:endnote>
  <w:endnote w:type="continuationSeparator" w:id="1">
    <w:p w:rsidR="00482574" w:rsidRDefault="00482574" w:rsidP="0090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14" w:rsidRDefault="0090671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98702"/>
      <w:docPartObj>
        <w:docPartGallery w:val="Page Numbers (Bottom of Page)"/>
        <w:docPartUnique/>
      </w:docPartObj>
    </w:sdtPr>
    <w:sdtContent>
      <w:p w:rsidR="00906714" w:rsidRDefault="00906714">
        <w:pPr>
          <w:pStyle w:val="Pieddepage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906714" w:rsidRDefault="0090671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14" w:rsidRDefault="009067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574" w:rsidRDefault="00482574" w:rsidP="00906714">
      <w:pPr>
        <w:spacing w:after="0" w:line="240" w:lineRule="auto"/>
      </w:pPr>
      <w:r>
        <w:separator/>
      </w:r>
    </w:p>
  </w:footnote>
  <w:footnote w:type="continuationSeparator" w:id="1">
    <w:p w:rsidR="00482574" w:rsidRDefault="00482574" w:rsidP="00906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14" w:rsidRDefault="0090671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14" w:rsidRDefault="0090671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14" w:rsidRDefault="0090671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CE2"/>
    <w:rsid w:val="00056463"/>
    <w:rsid w:val="00073A25"/>
    <w:rsid w:val="000D2D05"/>
    <w:rsid w:val="00152086"/>
    <w:rsid w:val="00216972"/>
    <w:rsid w:val="0030456D"/>
    <w:rsid w:val="0038339C"/>
    <w:rsid w:val="00427BDD"/>
    <w:rsid w:val="00482574"/>
    <w:rsid w:val="004A008B"/>
    <w:rsid w:val="005B7B29"/>
    <w:rsid w:val="005F6877"/>
    <w:rsid w:val="006216A1"/>
    <w:rsid w:val="00630FCD"/>
    <w:rsid w:val="006367C1"/>
    <w:rsid w:val="006C4758"/>
    <w:rsid w:val="006E5718"/>
    <w:rsid w:val="007727CE"/>
    <w:rsid w:val="00787C64"/>
    <w:rsid w:val="00804226"/>
    <w:rsid w:val="008F1889"/>
    <w:rsid w:val="00906714"/>
    <w:rsid w:val="00912F25"/>
    <w:rsid w:val="00924CFC"/>
    <w:rsid w:val="00985BB9"/>
    <w:rsid w:val="009A64E5"/>
    <w:rsid w:val="00B031F6"/>
    <w:rsid w:val="00B32A71"/>
    <w:rsid w:val="00CF7D70"/>
    <w:rsid w:val="00D12573"/>
    <w:rsid w:val="00D36CE2"/>
    <w:rsid w:val="00F73903"/>
    <w:rsid w:val="00FE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32A7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A71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Policepardfaut"/>
    <w:rsid w:val="00CF7D7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630FCD"/>
    <w:rPr>
      <w:rFonts w:ascii="Times New Roman" w:hAnsi="Times New Roman" w:cs="Times New Roman" w:hint="default"/>
      <w:b/>
      <w:bCs/>
      <w:i w:val="0"/>
      <w:iCs w:val="0"/>
      <w:color w:val="0000F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A00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0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6714"/>
  </w:style>
  <w:style w:type="paragraph" w:styleId="Pieddepage">
    <w:name w:val="footer"/>
    <w:basedOn w:val="Normal"/>
    <w:link w:val="PieddepageCar"/>
    <w:uiPriority w:val="99"/>
    <w:unhideWhenUsed/>
    <w:rsid w:val="0090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6400-F33F-4A33-A7CD-6172AC5C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2544</Words>
  <Characters>13995</Characters>
  <Application>Microsoft Office Word</Application>
  <DocSecurity>0</DocSecurity>
  <Lines>116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Rahli</dc:creator>
  <cp:lastModifiedBy>Rahli</cp:lastModifiedBy>
  <cp:revision>31</cp:revision>
  <dcterms:created xsi:type="dcterms:W3CDTF">2019-02-17T20:45:00Z</dcterms:created>
  <dcterms:modified xsi:type="dcterms:W3CDTF">2019-04-14T14:36:00Z</dcterms:modified>
</cp:coreProperties>
</file>