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1C" w:rsidRDefault="004765B0" w:rsidP="004765B0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4765B0">
        <w:rPr>
          <w:rFonts w:asciiTheme="minorBidi" w:hAnsiTheme="minorBidi"/>
          <w:b/>
          <w:bCs/>
          <w:sz w:val="32"/>
          <w:szCs w:val="32"/>
        </w:rPr>
        <w:t>TD n 01</w:t>
      </w:r>
    </w:p>
    <w:p w:rsidR="004765B0" w:rsidRDefault="004765B0" w:rsidP="004765B0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Généralité sur la microbiologie</w:t>
      </w:r>
    </w:p>
    <w:p w:rsidR="004765B0" w:rsidRDefault="004765B0" w:rsidP="004765B0">
      <w:pPr>
        <w:rPr>
          <w:rFonts w:asciiTheme="minorBidi" w:hAnsiTheme="minorBidi"/>
          <w:b/>
          <w:bCs/>
          <w:sz w:val="32"/>
          <w:szCs w:val="32"/>
        </w:rPr>
      </w:pPr>
    </w:p>
    <w:p w:rsidR="004765B0" w:rsidRDefault="004765B0" w:rsidP="004765B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Définition :</w:t>
      </w:r>
    </w:p>
    <w:p w:rsidR="004765B0" w:rsidRDefault="004765B0" w:rsidP="004765B0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4765B0">
        <w:rPr>
          <w:rFonts w:asciiTheme="minorBidi" w:hAnsiTheme="minorBidi"/>
          <w:sz w:val="24"/>
          <w:szCs w:val="24"/>
        </w:rPr>
        <w:t>La microbiologie est une sous-discipline de la biologie basée sur l'étude des micro-organismes et des relations avec leur environnement.</w:t>
      </w:r>
    </w:p>
    <w:p w:rsidR="004765B0" w:rsidRDefault="004765B0" w:rsidP="004765B0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4765B0">
        <w:rPr>
          <w:rFonts w:asciiTheme="minorBidi" w:hAnsiTheme="minorBidi"/>
          <w:sz w:val="24"/>
          <w:szCs w:val="24"/>
        </w:rPr>
        <w:t>La microbiologie c'est la science qui étudie les organismes microscopiques, cette science est divisée en plusieurs branches, en fonction du type de « microbe » étudié</w:t>
      </w:r>
      <w:r w:rsidR="000C1262">
        <w:rPr>
          <w:rFonts w:asciiTheme="minorBidi" w:hAnsiTheme="minorBidi"/>
          <w:sz w:val="24"/>
          <w:szCs w:val="24"/>
        </w:rPr>
        <w:t>.</w:t>
      </w:r>
    </w:p>
    <w:p w:rsidR="000C1262" w:rsidRDefault="000C1262" w:rsidP="000C1262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2F5ACA3" wp14:editId="6C0C4799">
            <wp:extent cx="3003550" cy="2792675"/>
            <wp:effectExtent l="0" t="0" r="635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3271" cy="280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262" w:rsidRPr="00A27110" w:rsidRDefault="000C1262" w:rsidP="00ED412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</w:p>
    <w:p w:rsidR="00A27110" w:rsidRDefault="00A27110" w:rsidP="00ED4129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27110">
        <w:rPr>
          <w:rFonts w:ascii="Arial" w:hAnsi="Arial" w:cs="Arial"/>
          <w:color w:val="333333"/>
          <w:sz w:val="24"/>
          <w:szCs w:val="24"/>
          <w:shd w:val="clear" w:color="auto" w:fill="FFFFFF"/>
        </w:rPr>
        <w:t>La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microbiologie</w:t>
      </w:r>
      <w:r w:rsidR="000C1262" w:rsidRPr="00A271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consiste à étudier les micro-organismes (virus, champignons, bactéries,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algues ...) qui sont </w:t>
      </w:r>
      <w:r w:rsidR="000C1262" w:rsidRPr="00A27110">
        <w:rPr>
          <w:rFonts w:ascii="Arial" w:hAnsi="Arial" w:cs="Arial"/>
          <w:color w:val="333333"/>
          <w:sz w:val="24"/>
          <w:szCs w:val="24"/>
          <w:shd w:val="clear" w:color="auto" w:fill="FFFFFF"/>
        </w:rPr>
        <w:t>microscopiques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                                                                                  </w:t>
      </w:r>
      <w:r w:rsidR="000C1262" w:rsidRPr="00A271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Le microbiologiste analyse leurs relations avec l'environnement, </w:t>
      </w:r>
      <w:r w:rsidRPr="00A27110">
        <w:rPr>
          <w:rFonts w:ascii="Arial" w:hAnsi="Arial" w:cs="Arial"/>
          <w:color w:val="333333"/>
          <w:sz w:val="24"/>
          <w:szCs w:val="24"/>
          <w:shd w:val="clear" w:color="auto" w:fill="FFFFFF"/>
        </w:rPr>
        <w:t>leur reproduction</w:t>
      </w:r>
      <w:r w:rsidR="000C1262" w:rsidRPr="00A271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leurs actions... Le fruit de ses recherches </w:t>
      </w:r>
      <w:r w:rsidRPr="00A27110">
        <w:rPr>
          <w:rFonts w:ascii="Arial" w:hAnsi="Arial" w:cs="Arial"/>
          <w:color w:val="333333"/>
          <w:sz w:val="24"/>
          <w:szCs w:val="24"/>
          <w:shd w:val="clear" w:color="auto" w:fill="FFFFFF"/>
        </w:rPr>
        <w:t>peut</w:t>
      </w:r>
      <w:r w:rsidR="000C1262" w:rsidRPr="00A271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servir à l'élaboration de médicaments car certains de ces micro-organismes peuvent être nuisibles.</w:t>
      </w:r>
      <w:r w:rsidR="000C1262" w:rsidRPr="00A27110">
        <w:rPr>
          <w:rFonts w:ascii="Arial" w:hAnsi="Arial" w:cs="Arial"/>
          <w:color w:val="333333"/>
          <w:sz w:val="24"/>
          <w:szCs w:val="24"/>
        </w:rPr>
        <w:br/>
      </w:r>
      <w:r w:rsidR="000C1262" w:rsidRPr="00A27110">
        <w:rPr>
          <w:rFonts w:ascii="Arial" w:hAnsi="Arial" w:cs="Arial"/>
          <w:color w:val="333333"/>
          <w:sz w:val="24"/>
          <w:szCs w:val="24"/>
          <w:shd w:val="clear" w:color="auto" w:fill="FFFFFF"/>
        </w:rPr>
        <w:t>On compte en tout </w:t>
      </w:r>
      <w:r w:rsidR="000C1262" w:rsidRPr="00A27110">
        <w:rPr>
          <w:rStyle w:val="lev"/>
          <w:rFonts w:ascii="Arial" w:hAnsi="Arial" w:cs="Arial"/>
          <w:color w:val="333333"/>
          <w:sz w:val="24"/>
          <w:szCs w:val="24"/>
          <w:shd w:val="clear" w:color="auto" w:fill="FFFFFF"/>
        </w:rPr>
        <w:t>7 branches de la microbiologie</w:t>
      </w:r>
      <w:r w:rsidR="000C1262" w:rsidRPr="00A27110">
        <w:rPr>
          <w:rFonts w:ascii="Arial" w:hAnsi="Arial" w:cs="Arial"/>
          <w:color w:val="333333"/>
          <w:sz w:val="24"/>
          <w:szCs w:val="24"/>
          <w:shd w:val="clear" w:color="auto" w:fill="FFFFFF"/>
        </w:rPr>
        <w:t> (qui est elle-même un sous-domaine de la biologie) : la bactériologie, la mycologie, la para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sitologie, </w:t>
      </w:r>
      <w:r w:rsidR="000C1262" w:rsidRPr="00A27110">
        <w:rPr>
          <w:rFonts w:ascii="Arial" w:hAnsi="Arial" w:cs="Arial"/>
          <w:color w:val="333333"/>
          <w:sz w:val="24"/>
          <w:szCs w:val="24"/>
          <w:shd w:val="clear" w:color="auto" w:fill="FFFFFF"/>
        </w:rPr>
        <w:t>l'immunologie, la virologie, la génétique et la biotechnologie.</w:t>
      </w:r>
    </w:p>
    <w:bookmarkEnd w:id="0"/>
    <w:p w:rsidR="00A27110" w:rsidRDefault="00A27110" w:rsidP="00A27110">
      <w:p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A27110" w:rsidRDefault="00A27110" w:rsidP="00A27110">
      <w:p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A27110" w:rsidRDefault="00A27110" w:rsidP="00424FD6">
      <w:pPr>
        <w:spacing w:after="0" w:line="360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A27110">
        <w:rPr>
          <w:rFonts w:ascii="Arial" w:hAnsi="Arial" w:cs="Arial"/>
          <w:b/>
          <w:bCs/>
          <w:color w:val="333333"/>
          <w:sz w:val="24"/>
          <w:szCs w:val="24"/>
        </w:rPr>
        <w:lastRenderedPageBreak/>
        <w:t>Place des micro-organismes dans le monde vivant :</w:t>
      </w:r>
    </w:p>
    <w:p w:rsidR="00A27110" w:rsidRDefault="00A27110" w:rsidP="00424FD6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A27110">
        <w:rPr>
          <w:rFonts w:ascii="Arial" w:hAnsi="Arial" w:cs="Arial"/>
          <w:color w:val="333333"/>
          <w:sz w:val="24"/>
          <w:szCs w:val="24"/>
        </w:rPr>
        <w:t xml:space="preserve"> Depuis leur découverte par Anthony van </w:t>
      </w:r>
      <w:proofErr w:type="spellStart"/>
      <w:r w:rsidRPr="00A27110">
        <w:rPr>
          <w:rFonts w:ascii="Arial" w:hAnsi="Arial" w:cs="Arial"/>
          <w:color w:val="333333"/>
          <w:sz w:val="24"/>
          <w:szCs w:val="24"/>
        </w:rPr>
        <w:t>Leeuwenhoeck</w:t>
      </w:r>
      <w:proofErr w:type="spellEnd"/>
      <w:r w:rsidRPr="00A27110">
        <w:rPr>
          <w:rFonts w:ascii="Arial" w:hAnsi="Arial" w:cs="Arial"/>
          <w:color w:val="333333"/>
          <w:sz w:val="24"/>
          <w:szCs w:val="24"/>
        </w:rPr>
        <w:t xml:space="preserve">, la place des bactéries dans le monde vivant a beaucoup évoluée. Le botaniste suédois Carl van Linné (1735), élabora une première classification des organismes vivants en deux règnes </w:t>
      </w:r>
      <w:proofErr w:type="spellStart"/>
      <w:r w:rsidRPr="00A27110">
        <w:rPr>
          <w:rFonts w:ascii="Arial" w:hAnsi="Arial" w:cs="Arial"/>
          <w:color w:val="333333"/>
          <w:sz w:val="24"/>
          <w:szCs w:val="24"/>
        </w:rPr>
        <w:t>Plantae</w:t>
      </w:r>
      <w:proofErr w:type="spellEnd"/>
      <w:r w:rsidRPr="00A27110">
        <w:rPr>
          <w:rFonts w:ascii="Arial" w:hAnsi="Arial" w:cs="Arial"/>
          <w:color w:val="333333"/>
          <w:sz w:val="24"/>
          <w:szCs w:val="24"/>
        </w:rPr>
        <w:t xml:space="preserve"> et </w:t>
      </w:r>
      <w:proofErr w:type="spellStart"/>
      <w:r w:rsidRPr="00A27110">
        <w:rPr>
          <w:rFonts w:ascii="Arial" w:hAnsi="Arial" w:cs="Arial"/>
          <w:color w:val="333333"/>
          <w:sz w:val="24"/>
          <w:szCs w:val="24"/>
        </w:rPr>
        <w:t>Animalia</w:t>
      </w:r>
      <w:proofErr w:type="spellEnd"/>
      <w:r w:rsidRPr="00A27110">
        <w:rPr>
          <w:rFonts w:ascii="Arial" w:hAnsi="Arial" w:cs="Arial"/>
          <w:color w:val="333333"/>
          <w:sz w:val="24"/>
          <w:szCs w:val="24"/>
        </w:rPr>
        <w:t xml:space="preserve">. En 1857, Karl van </w:t>
      </w:r>
      <w:proofErr w:type="spellStart"/>
      <w:r w:rsidRPr="00A27110">
        <w:rPr>
          <w:rFonts w:ascii="Arial" w:hAnsi="Arial" w:cs="Arial"/>
          <w:color w:val="333333"/>
          <w:sz w:val="24"/>
          <w:szCs w:val="24"/>
        </w:rPr>
        <w:t>Nägeli</w:t>
      </w:r>
      <w:proofErr w:type="spellEnd"/>
      <w:r w:rsidRPr="00A27110">
        <w:rPr>
          <w:rFonts w:ascii="Arial" w:hAnsi="Arial" w:cs="Arial"/>
          <w:color w:val="333333"/>
          <w:sz w:val="24"/>
          <w:szCs w:val="24"/>
        </w:rPr>
        <w:t xml:space="preserve"> proposa de classer les bactéries et les champignons dans le règne des Plantes.</w:t>
      </w:r>
    </w:p>
    <w:p w:rsidR="00D168D6" w:rsidRPr="00D168D6" w:rsidRDefault="00A27110" w:rsidP="00424FD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D168D6">
        <w:rPr>
          <w:rFonts w:ascii="Arial" w:hAnsi="Arial" w:cs="Arial"/>
          <w:b/>
          <w:bCs/>
          <w:color w:val="333333"/>
          <w:sz w:val="24"/>
          <w:szCs w:val="24"/>
        </w:rPr>
        <w:t>Classification de Haeckel En 1866</w:t>
      </w:r>
      <w:r w:rsidRPr="00D168D6">
        <w:rPr>
          <w:rFonts w:ascii="Arial" w:hAnsi="Arial" w:cs="Arial"/>
          <w:color w:val="333333"/>
          <w:sz w:val="24"/>
          <w:szCs w:val="24"/>
        </w:rPr>
        <w:t>, E. Haeckel divise le monde vivant en trois règnes, le règne animal, le règne végétal et le règne des protistes qui rassemble les algues, les protozoaires, les champignons et les bactéries</w:t>
      </w:r>
      <w:r w:rsidR="00D168D6" w:rsidRPr="00D168D6">
        <w:rPr>
          <w:rFonts w:ascii="Arial" w:hAnsi="Arial" w:cs="Arial"/>
          <w:color w:val="333333"/>
          <w:sz w:val="24"/>
          <w:szCs w:val="24"/>
        </w:rPr>
        <w:t>.</w:t>
      </w:r>
    </w:p>
    <w:p w:rsidR="00D168D6" w:rsidRPr="00D168D6" w:rsidRDefault="00D168D6" w:rsidP="00424FD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D168D6">
        <w:rPr>
          <w:rFonts w:ascii="Arial" w:hAnsi="Arial" w:cs="Arial"/>
          <w:b/>
          <w:bCs/>
          <w:color w:val="333333"/>
          <w:sz w:val="24"/>
          <w:szCs w:val="24"/>
        </w:rPr>
        <w:t>Classification de Copeland :</w:t>
      </w:r>
      <w:r w:rsidRPr="00D168D6">
        <w:rPr>
          <w:rFonts w:ascii="Arial" w:hAnsi="Arial" w:cs="Arial"/>
          <w:color w:val="333333"/>
          <w:sz w:val="24"/>
          <w:szCs w:val="24"/>
        </w:rPr>
        <w:t xml:space="preserve"> En 1938, H.F. Copeland sépare le règne des bactéries (ou "</w:t>
      </w:r>
      <w:proofErr w:type="spellStart"/>
      <w:r w:rsidRPr="00D168D6">
        <w:rPr>
          <w:rFonts w:ascii="Arial" w:hAnsi="Arial" w:cs="Arial"/>
          <w:color w:val="333333"/>
          <w:sz w:val="24"/>
          <w:szCs w:val="24"/>
        </w:rPr>
        <w:t>Monera</w:t>
      </w:r>
      <w:proofErr w:type="spellEnd"/>
      <w:r w:rsidRPr="00D168D6">
        <w:rPr>
          <w:rFonts w:ascii="Arial" w:hAnsi="Arial" w:cs="Arial"/>
          <w:color w:val="333333"/>
          <w:sz w:val="24"/>
          <w:szCs w:val="24"/>
        </w:rPr>
        <w:t>") de celui des protistes.</w:t>
      </w:r>
    </w:p>
    <w:p w:rsidR="00D168D6" w:rsidRPr="00D168D6" w:rsidRDefault="00D168D6" w:rsidP="00424FD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D168D6">
        <w:rPr>
          <w:rFonts w:ascii="Arial" w:hAnsi="Arial" w:cs="Arial"/>
          <w:b/>
          <w:bCs/>
          <w:color w:val="333333"/>
          <w:sz w:val="24"/>
          <w:szCs w:val="24"/>
        </w:rPr>
        <w:t xml:space="preserve">Classification de </w:t>
      </w:r>
      <w:proofErr w:type="spellStart"/>
      <w:r w:rsidRPr="00D168D6">
        <w:rPr>
          <w:rFonts w:ascii="Arial" w:hAnsi="Arial" w:cs="Arial"/>
          <w:b/>
          <w:bCs/>
          <w:color w:val="333333"/>
          <w:sz w:val="24"/>
          <w:szCs w:val="24"/>
        </w:rPr>
        <w:t>Whittaker</w:t>
      </w:r>
      <w:proofErr w:type="spellEnd"/>
      <w:r w:rsidRPr="00D168D6">
        <w:rPr>
          <w:rFonts w:ascii="Arial" w:hAnsi="Arial" w:cs="Arial"/>
          <w:b/>
          <w:bCs/>
          <w:color w:val="333333"/>
          <w:sz w:val="24"/>
          <w:szCs w:val="24"/>
        </w:rPr>
        <w:t xml:space="preserve"> :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D168D6">
        <w:rPr>
          <w:rFonts w:ascii="Arial" w:hAnsi="Arial" w:cs="Arial"/>
          <w:color w:val="333333"/>
          <w:sz w:val="24"/>
          <w:szCs w:val="24"/>
        </w:rPr>
        <w:t xml:space="preserve">En 1959, R.H. </w:t>
      </w:r>
      <w:proofErr w:type="spellStart"/>
      <w:r w:rsidRPr="00D168D6">
        <w:rPr>
          <w:rFonts w:ascii="Arial" w:hAnsi="Arial" w:cs="Arial"/>
          <w:color w:val="333333"/>
          <w:sz w:val="24"/>
          <w:szCs w:val="24"/>
        </w:rPr>
        <w:t>Whittaker</w:t>
      </w:r>
      <w:proofErr w:type="spellEnd"/>
      <w:r w:rsidRPr="00D168D6">
        <w:rPr>
          <w:rFonts w:ascii="Arial" w:hAnsi="Arial" w:cs="Arial"/>
          <w:color w:val="333333"/>
          <w:sz w:val="24"/>
          <w:szCs w:val="24"/>
        </w:rPr>
        <w:t xml:space="preserve"> individualise celui des champignons. La proposition de R.H. </w:t>
      </w:r>
      <w:proofErr w:type="spellStart"/>
      <w:r w:rsidRPr="00D168D6">
        <w:rPr>
          <w:rFonts w:ascii="Arial" w:hAnsi="Arial" w:cs="Arial"/>
          <w:color w:val="333333"/>
          <w:sz w:val="24"/>
          <w:szCs w:val="24"/>
        </w:rPr>
        <w:t>Whittaker</w:t>
      </w:r>
      <w:proofErr w:type="spellEnd"/>
      <w:r w:rsidRPr="00D168D6">
        <w:rPr>
          <w:rFonts w:ascii="Arial" w:hAnsi="Arial" w:cs="Arial"/>
          <w:color w:val="333333"/>
          <w:sz w:val="24"/>
          <w:szCs w:val="24"/>
        </w:rPr>
        <w:t xml:space="preserve"> (Animal, Végétal, Champignons, Protistes et "Monères") a été largement acceptée par la communauté scientifique.</w:t>
      </w:r>
    </w:p>
    <w:p w:rsidR="00424FD6" w:rsidRPr="00424FD6" w:rsidRDefault="00424FD6" w:rsidP="00424FD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424FD6">
        <w:rPr>
          <w:rFonts w:ascii="Arial" w:hAnsi="Arial" w:cs="Arial"/>
          <w:b/>
          <w:bCs/>
          <w:color w:val="333333"/>
          <w:sz w:val="24"/>
          <w:szCs w:val="24"/>
        </w:rPr>
        <w:t xml:space="preserve">Distinction entre cellules eucaryotes et procaryotes selon E. </w:t>
      </w:r>
      <w:proofErr w:type="spellStart"/>
      <w:r w:rsidRPr="00424FD6">
        <w:rPr>
          <w:rFonts w:ascii="Arial" w:hAnsi="Arial" w:cs="Arial"/>
          <w:b/>
          <w:bCs/>
          <w:color w:val="333333"/>
          <w:sz w:val="24"/>
          <w:szCs w:val="24"/>
        </w:rPr>
        <w:t>Chatton</w:t>
      </w:r>
      <w:proofErr w:type="spellEnd"/>
      <w:r w:rsidRPr="00424FD6">
        <w:rPr>
          <w:rFonts w:ascii="Arial" w:hAnsi="Arial" w:cs="Arial"/>
          <w:b/>
          <w:bCs/>
          <w:color w:val="333333"/>
          <w:sz w:val="24"/>
          <w:szCs w:val="24"/>
        </w:rPr>
        <w:t xml:space="preserve"> : </w:t>
      </w:r>
      <w:r w:rsidRPr="00424FD6">
        <w:rPr>
          <w:rFonts w:ascii="Arial" w:hAnsi="Arial" w:cs="Arial"/>
          <w:color w:val="333333"/>
          <w:sz w:val="24"/>
          <w:szCs w:val="24"/>
        </w:rPr>
        <w:t xml:space="preserve">Dès les années 1930, E. </w:t>
      </w:r>
      <w:proofErr w:type="spellStart"/>
      <w:r w:rsidRPr="00424FD6">
        <w:rPr>
          <w:rFonts w:ascii="Arial" w:hAnsi="Arial" w:cs="Arial"/>
          <w:color w:val="333333"/>
          <w:sz w:val="24"/>
          <w:szCs w:val="24"/>
        </w:rPr>
        <w:t>Chatton</w:t>
      </w:r>
      <w:proofErr w:type="spellEnd"/>
      <w:r w:rsidRPr="00424FD6">
        <w:rPr>
          <w:rFonts w:ascii="Arial" w:hAnsi="Arial" w:cs="Arial"/>
          <w:color w:val="333333"/>
          <w:sz w:val="24"/>
          <w:szCs w:val="24"/>
        </w:rPr>
        <w:t xml:space="preserve"> avait nettement opposé deux types de cellules au sein du monde vivant, la cellule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424FD6">
        <w:rPr>
          <w:rFonts w:ascii="Arial" w:hAnsi="Arial" w:cs="Arial"/>
          <w:color w:val="333333"/>
          <w:sz w:val="24"/>
          <w:szCs w:val="24"/>
        </w:rPr>
        <w:t>eucaryote dont, le noyau est entouré d'une membrane et qui renferme un certain nombre d'organites cellulaires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424FD6">
        <w:rPr>
          <w:rFonts w:ascii="Arial" w:hAnsi="Arial" w:cs="Arial"/>
          <w:color w:val="333333"/>
          <w:sz w:val="24"/>
          <w:szCs w:val="24"/>
        </w:rPr>
        <w:t xml:space="preserve">et la cellule procaryote dont le noyau ne </w:t>
      </w:r>
      <w:r>
        <w:rPr>
          <w:rFonts w:ascii="Arial" w:hAnsi="Arial" w:cs="Arial"/>
          <w:color w:val="333333"/>
          <w:sz w:val="24"/>
          <w:szCs w:val="24"/>
        </w:rPr>
        <w:t>possède pas de membrane</w:t>
      </w:r>
      <w:r w:rsidRPr="00424FD6">
        <w:rPr>
          <w:rFonts w:ascii="Arial" w:hAnsi="Arial" w:cs="Arial"/>
          <w:color w:val="333333"/>
          <w:sz w:val="24"/>
          <w:szCs w:val="24"/>
        </w:rPr>
        <w:t>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424FD6">
        <w:rPr>
          <w:rFonts w:ascii="Arial" w:hAnsi="Arial" w:cs="Arial"/>
          <w:color w:val="333333"/>
          <w:sz w:val="24"/>
          <w:szCs w:val="24"/>
        </w:rPr>
        <w:t xml:space="preserve">Bien qu'ils soient incompatibles, les points de vue de E. </w:t>
      </w:r>
      <w:proofErr w:type="spellStart"/>
      <w:r w:rsidRPr="00424FD6">
        <w:rPr>
          <w:rFonts w:ascii="Arial" w:hAnsi="Arial" w:cs="Arial"/>
          <w:color w:val="333333"/>
          <w:sz w:val="24"/>
          <w:szCs w:val="24"/>
        </w:rPr>
        <w:t>Chatton</w:t>
      </w:r>
      <w:proofErr w:type="spellEnd"/>
      <w:r w:rsidRPr="00424FD6">
        <w:rPr>
          <w:rFonts w:ascii="Arial" w:hAnsi="Arial" w:cs="Arial"/>
          <w:color w:val="333333"/>
          <w:sz w:val="24"/>
          <w:szCs w:val="24"/>
        </w:rPr>
        <w:t xml:space="preserve"> et de R.H. </w:t>
      </w:r>
      <w:proofErr w:type="spellStart"/>
      <w:r w:rsidRPr="00424FD6">
        <w:rPr>
          <w:rFonts w:ascii="Arial" w:hAnsi="Arial" w:cs="Arial"/>
          <w:color w:val="333333"/>
          <w:sz w:val="24"/>
          <w:szCs w:val="24"/>
        </w:rPr>
        <w:t>Whittaker</w:t>
      </w:r>
      <w:proofErr w:type="spellEnd"/>
      <w:r w:rsidRPr="00424FD6">
        <w:rPr>
          <w:rFonts w:ascii="Arial" w:hAnsi="Arial" w:cs="Arial"/>
          <w:color w:val="333333"/>
          <w:sz w:val="24"/>
          <w:szCs w:val="24"/>
        </w:rPr>
        <w:t xml:space="preserve"> ont coexisté pendant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424FD6">
        <w:rPr>
          <w:rFonts w:ascii="Arial" w:hAnsi="Arial" w:cs="Arial"/>
          <w:color w:val="333333"/>
          <w:sz w:val="24"/>
          <w:szCs w:val="24"/>
        </w:rPr>
        <w:t>longtemps.</w:t>
      </w:r>
    </w:p>
    <w:p w:rsidR="00424FD6" w:rsidRDefault="00424FD6" w:rsidP="00424FD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424FD6">
        <w:rPr>
          <w:rFonts w:ascii="Arial" w:hAnsi="Arial" w:cs="Arial"/>
          <w:b/>
          <w:bCs/>
          <w:color w:val="333333"/>
          <w:sz w:val="24"/>
          <w:szCs w:val="24"/>
        </w:rPr>
        <w:t>Classification selon Murray : En 1968</w:t>
      </w:r>
      <w:r>
        <w:rPr>
          <w:rFonts w:ascii="Arial" w:hAnsi="Arial" w:cs="Arial"/>
          <w:color w:val="333333"/>
          <w:sz w:val="24"/>
          <w:szCs w:val="24"/>
        </w:rPr>
        <w:t xml:space="preserve">, R.G.E. Murray formalise les </w:t>
      </w:r>
      <w:r w:rsidRPr="00424FD6">
        <w:rPr>
          <w:rFonts w:ascii="Arial" w:hAnsi="Arial" w:cs="Arial"/>
          <w:color w:val="333333"/>
          <w:sz w:val="24"/>
          <w:szCs w:val="24"/>
        </w:rPr>
        <w:t xml:space="preserve">propositions de E. </w:t>
      </w:r>
      <w:proofErr w:type="spellStart"/>
      <w:r w:rsidRPr="00424FD6">
        <w:rPr>
          <w:rFonts w:ascii="Arial" w:hAnsi="Arial" w:cs="Arial"/>
          <w:color w:val="333333"/>
          <w:sz w:val="24"/>
          <w:szCs w:val="24"/>
        </w:rPr>
        <w:t>Chatton</w:t>
      </w:r>
      <w:proofErr w:type="spellEnd"/>
      <w:r w:rsidRPr="00424FD6">
        <w:rPr>
          <w:rFonts w:ascii="Arial" w:hAnsi="Arial" w:cs="Arial"/>
          <w:color w:val="333333"/>
          <w:sz w:val="24"/>
          <w:szCs w:val="24"/>
        </w:rPr>
        <w:t xml:space="preserve"> et divise le monde vivant en deux règnes, celui des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424FD6">
        <w:rPr>
          <w:rFonts w:ascii="Arial" w:hAnsi="Arial" w:cs="Arial"/>
          <w:color w:val="333333"/>
          <w:sz w:val="24"/>
          <w:szCs w:val="24"/>
        </w:rPr>
        <w:t>"</w:t>
      </w:r>
      <w:proofErr w:type="spellStart"/>
      <w:r w:rsidRPr="00424FD6">
        <w:rPr>
          <w:rFonts w:ascii="Arial" w:hAnsi="Arial" w:cs="Arial"/>
          <w:color w:val="333333"/>
          <w:sz w:val="24"/>
          <w:szCs w:val="24"/>
        </w:rPr>
        <w:t>Eucaryotae</w:t>
      </w:r>
      <w:proofErr w:type="spellEnd"/>
      <w:r w:rsidRPr="00424FD6">
        <w:rPr>
          <w:rFonts w:ascii="Arial" w:hAnsi="Arial" w:cs="Arial"/>
          <w:color w:val="333333"/>
          <w:sz w:val="24"/>
          <w:szCs w:val="24"/>
        </w:rPr>
        <w:t>" et celui des "</w:t>
      </w:r>
      <w:proofErr w:type="spellStart"/>
      <w:r w:rsidRPr="00424FD6">
        <w:rPr>
          <w:rFonts w:ascii="Arial" w:hAnsi="Arial" w:cs="Arial"/>
          <w:color w:val="333333"/>
          <w:sz w:val="24"/>
          <w:szCs w:val="24"/>
        </w:rPr>
        <w:t>Procaryotae</w:t>
      </w:r>
      <w:proofErr w:type="spellEnd"/>
      <w:r w:rsidRPr="00424FD6">
        <w:rPr>
          <w:rFonts w:ascii="Arial" w:hAnsi="Arial" w:cs="Arial"/>
          <w:color w:val="333333"/>
          <w:sz w:val="24"/>
          <w:szCs w:val="24"/>
        </w:rPr>
        <w:t>" (ou "</w:t>
      </w:r>
      <w:proofErr w:type="spellStart"/>
      <w:r w:rsidRPr="00424FD6">
        <w:rPr>
          <w:rFonts w:ascii="Arial" w:hAnsi="Arial" w:cs="Arial"/>
          <w:color w:val="333333"/>
          <w:sz w:val="24"/>
          <w:szCs w:val="24"/>
        </w:rPr>
        <w:t>Monera</w:t>
      </w:r>
      <w:proofErr w:type="spellEnd"/>
      <w:r w:rsidRPr="00424FD6">
        <w:rPr>
          <w:rFonts w:ascii="Arial" w:hAnsi="Arial" w:cs="Arial"/>
          <w:color w:val="333333"/>
          <w:sz w:val="24"/>
          <w:szCs w:val="24"/>
        </w:rPr>
        <w:t>").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424FD6">
        <w:rPr>
          <w:rFonts w:ascii="Arial" w:hAnsi="Arial" w:cs="Arial"/>
          <w:color w:val="333333"/>
          <w:sz w:val="24"/>
          <w:szCs w:val="24"/>
        </w:rPr>
        <w:t xml:space="preserve">Au sein du règne des </w:t>
      </w:r>
      <w:proofErr w:type="spellStart"/>
      <w:r w:rsidRPr="00424FD6">
        <w:rPr>
          <w:rFonts w:ascii="Arial" w:hAnsi="Arial" w:cs="Arial"/>
          <w:color w:val="333333"/>
          <w:sz w:val="24"/>
          <w:szCs w:val="24"/>
        </w:rPr>
        <w:t>Procaryotae</w:t>
      </w:r>
      <w:proofErr w:type="spellEnd"/>
      <w:r w:rsidRPr="00424FD6">
        <w:rPr>
          <w:rFonts w:ascii="Arial" w:hAnsi="Arial" w:cs="Arial"/>
          <w:color w:val="333333"/>
          <w:sz w:val="24"/>
          <w:szCs w:val="24"/>
        </w:rPr>
        <w:t>, N.E. Gibbons et R.G.E. Murray distinguaient quatre divisions :</w:t>
      </w:r>
    </w:p>
    <w:p w:rsidR="00424FD6" w:rsidRDefault="00424FD6" w:rsidP="00424FD6">
      <w:pPr>
        <w:pStyle w:val="Paragraphedeliste"/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-</w:t>
      </w:r>
      <w:r w:rsidRPr="00424FD6">
        <w:rPr>
          <w:rFonts w:ascii="Arial" w:hAnsi="Arial" w:cs="Arial"/>
          <w:color w:val="333333"/>
          <w:sz w:val="24"/>
          <w:szCs w:val="24"/>
        </w:rPr>
        <w:t>La division des "</w:t>
      </w:r>
      <w:proofErr w:type="spellStart"/>
      <w:r w:rsidRPr="00424FD6">
        <w:rPr>
          <w:rFonts w:ascii="Arial" w:hAnsi="Arial" w:cs="Arial"/>
          <w:color w:val="333333"/>
          <w:sz w:val="24"/>
          <w:szCs w:val="24"/>
        </w:rPr>
        <w:t>Gracilicutes</w:t>
      </w:r>
      <w:proofErr w:type="spellEnd"/>
      <w:r w:rsidRPr="00424FD6">
        <w:rPr>
          <w:rFonts w:ascii="Arial" w:hAnsi="Arial" w:cs="Arial"/>
          <w:color w:val="333333"/>
          <w:sz w:val="24"/>
          <w:szCs w:val="24"/>
        </w:rPr>
        <w:t>"</w:t>
      </w:r>
      <w:r>
        <w:rPr>
          <w:rFonts w:ascii="Arial" w:hAnsi="Arial" w:cs="Arial"/>
          <w:color w:val="333333"/>
          <w:sz w:val="24"/>
          <w:szCs w:val="24"/>
        </w:rPr>
        <w:t> :</w:t>
      </w:r>
      <w:r w:rsidRPr="00424FD6">
        <w:rPr>
          <w:rFonts w:ascii="Arial" w:hAnsi="Arial" w:cs="Arial"/>
          <w:color w:val="333333"/>
          <w:sz w:val="24"/>
          <w:szCs w:val="24"/>
        </w:rPr>
        <w:t xml:space="preserve"> regroupant les bactéries dont la paroi a la structure des bactéries à Gram négatif.</w:t>
      </w:r>
    </w:p>
    <w:p w:rsidR="00424FD6" w:rsidRDefault="00424FD6" w:rsidP="00424FD6">
      <w:pPr>
        <w:pStyle w:val="Paragraphedeliste"/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424FD6">
        <w:rPr>
          <w:rFonts w:ascii="Arial" w:hAnsi="Arial" w:cs="Arial"/>
          <w:color w:val="333333"/>
          <w:sz w:val="24"/>
          <w:szCs w:val="24"/>
        </w:rPr>
        <w:t xml:space="preserve">- </w:t>
      </w:r>
      <w:r>
        <w:rPr>
          <w:rFonts w:ascii="Arial" w:hAnsi="Arial" w:cs="Arial"/>
          <w:color w:val="333333"/>
          <w:sz w:val="24"/>
          <w:szCs w:val="24"/>
        </w:rPr>
        <w:t>La division des "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Firmicutes</w:t>
      </w:r>
      <w:proofErr w:type="spellEnd"/>
      <w:r>
        <w:rPr>
          <w:rFonts w:ascii="Arial" w:hAnsi="Arial" w:cs="Arial"/>
          <w:color w:val="333333"/>
          <w:sz w:val="24"/>
          <w:szCs w:val="24"/>
        </w:rPr>
        <w:t>" :</w:t>
      </w:r>
      <w:r w:rsidRPr="00424FD6">
        <w:rPr>
          <w:rFonts w:ascii="Arial" w:hAnsi="Arial" w:cs="Arial"/>
          <w:color w:val="333333"/>
          <w:sz w:val="24"/>
          <w:szCs w:val="24"/>
        </w:rPr>
        <w:t xml:space="preserve"> regroupant les bactéries dont la paroi a la structure des bactéries à Gram positif.</w:t>
      </w:r>
    </w:p>
    <w:p w:rsidR="00424FD6" w:rsidRDefault="00424FD6" w:rsidP="00424FD6">
      <w:pPr>
        <w:pStyle w:val="Paragraphedeliste"/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-</w:t>
      </w:r>
      <w:r w:rsidRPr="00424FD6">
        <w:rPr>
          <w:rFonts w:ascii="Arial" w:hAnsi="Arial" w:cs="Arial"/>
          <w:color w:val="333333"/>
          <w:sz w:val="24"/>
          <w:szCs w:val="24"/>
        </w:rPr>
        <w:t>La division des "</w:t>
      </w:r>
      <w:proofErr w:type="spellStart"/>
      <w:r w:rsidRPr="00424FD6">
        <w:rPr>
          <w:rFonts w:ascii="Arial" w:hAnsi="Arial" w:cs="Arial"/>
          <w:color w:val="333333"/>
          <w:sz w:val="24"/>
          <w:szCs w:val="24"/>
        </w:rPr>
        <w:t>Tenericutes</w:t>
      </w:r>
      <w:proofErr w:type="spellEnd"/>
      <w:r w:rsidRPr="00424FD6">
        <w:rPr>
          <w:rFonts w:ascii="Arial" w:hAnsi="Arial" w:cs="Arial"/>
          <w:color w:val="333333"/>
          <w:sz w:val="24"/>
          <w:szCs w:val="24"/>
        </w:rPr>
        <w:t>"</w:t>
      </w:r>
      <w:r>
        <w:rPr>
          <w:rFonts w:ascii="Arial" w:hAnsi="Arial" w:cs="Arial"/>
          <w:color w:val="333333"/>
          <w:sz w:val="24"/>
          <w:szCs w:val="24"/>
        </w:rPr>
        <w:t xml:space="preserve"> : </w:t>
      </w:r>
      <w:r w:rsidRPr="00424FD6">
        <w:rPr>
          <w:rFonts w:ascii="Arial" w:hAnsi="Arial" w:cs="Arial"/>
          <w:color w:val="333333"/>
          <w:sz w:val="24"/>
          <w:szCs w:val="24"/>
        </w:rPr>
        <w:t>rassemblant les bactéries dépourvues de paroi.</w:t>
      </w:r>
    </w:p>
    <w:p w:rsidR="000C1262" w:rsidRPr="00424FD6" w:rsidRDefault="00424FD6" w:rsidP="00424FD6">
      <w:pPr>
        <w:pStyle w:val="Paragraphedeliste"/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424FD6">
        <w:rPr>
          <w:rFonts w:ascii="Arial" w:hAnsi="Arial" w:cs="Arial"/>
          <w:color w:val="333333"/>
          <w:sz w:val="24"/>
          <w:szCs w:val="24"/>
        </w:rPr>
        <w:t>- La division des "</w:t>
      </w:r>
      <w:proofErr w:type="spellStart"/>
      <w:r w:rsidRPr="00424FD6">
        <w:rPr>
          <w:rFonts w:ascii="Arial" w:hAnsi="Arial" w:cs="Arial"/>
          <w:color w:val="333333"/>
          <w:sz w:val="24"/>
          <w:szCs w:val="24"/>
        </w:rPr>
        <w:t>Mendosicutes</w:t>
      </w:r>
      <w:proofErr w:type="spellEnd"/>
      <w:r w:rsidRPr="00424FD6">
        <w:rPr>
          <w:rFonts w:ascii="Arial" w:hAnsi="Arial" w:cs="Arial"/>
          <w:color w:val="333333"/>
          <w:sz w:val="24"/>
          <w:szCs w:val="24"/>
        </w:rPr>
        <w:t>" : correspondant aux archaebactéries.</w:t>
      </w:r>
      <w:r w:rsidR="000C1262" w:rsidRPr="00424FD6">
        <w:rPr>
          <w:rFonts w:ascii="Arial" w:hAnsi="Arial" w:cs="Arial"/>
          <w:color w:val="333333"/>
          <w:sz w:val="24"/>
          <w:szCs w:val="24"/>
        </w:rPr>
        <w:br/>
      </w:r>
    </w:p>
    <w:sectPr w:rsidR="000C1262" w:rsidRPr="00424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A221D"/>
    <w:multiLevelType w:val="hybridMultilevel"/>
    <w:tmpl w:val="842603B0"/>
    <w:lvl w:ilvl="0" w:tplc="04B60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67"/>
    <w:rsid w:val="00076167"/>
    <w:rsid w:val="000C1262"/>
    <w:rsid w:val="0019201C"/>
    <w:rsid w:val="00424FD6"/>
    <w:rsid w:val="004765B0"/>
    <w:rsid w:val="00A27110"/>
    <w:rsid w:val="00D168D6"/>
    <w:rsid w:val="00E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F6D9F-36E4-4BE9-9919-E3679441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C1262"/>
    <w:rPr>
      <w:b/>
      <w:bCs/>
    </w:rPr>
  </w:style>
  <w:style w:type="paragraph" w:styleId="Paragraphedeliste">
    <w:name w:val="List Paragraph"/>
    <w:basedOn w:val="Normal"/>
    <w:uiPriority w:val="34"/>
    <w:qFormat/>
    <w:rsid w:val="00D1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mbenada</dc:creator>
  <cp:keywords/>
  <dc:description/>
  <cp:lastModifiedBy>mbenada</cp:lastModifiedBy>
  <cp:revision>5</cp:revision>
  <dcterms:created xsi:type="dcterms:W3CDTF">2020-01-25T16:47:00Z</dcterms:created>
  <dcterms:modified xsi:type="dcterms:W3CDTF">2021-04-02T18:07:00Z</dcterms:modified>
</cp:coreProperties>
</file>