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53F4" w:rsidRDefault="006C53F4" w:rsidP="006C53F4">
      <w:pPr>
        <w:jc w:val="center"/>
        <w:rPr>
          <w:rFonts w:asciiTheme="majorBidi" w:eastAsia="Times New Roman" w:hAnsiTheme="majorBidi" w:cstheme="majorBidi"/>
          <w:b/>
          <w:bCs/>
          <w:spacing w:val="3"/>
          <w:sz w:val="28"/>
          <w:szCs w:val="28"/>
          <w:lang w:eastAsia="fr-FR"/>
        </w:rPr>
      </w:pPr>
    </w:p>
    <w:p w:rsidR="006C53F4" w:rsidRPr="00E314E1" w:rsidRDefault="006C53F4" w:rsidP="006C53F4">
      <w:pPr>
        <w:jc w:val="center"/>
        <w:rPr>
          <w:rFonts w:asciiTheme="majorBidi" w:hAnsiTheme="majorBidi" w:cstheme="majorBidi"/>
          <w:b/>
          <w:bCs/>
          <w:sz w:val="28"/>
          <w:szCs w:val="28"/>
        </w:rPr>
      </w:pPr>
      <w:r w:rsidRPr="00E314E1">
        <w:rPr>
          <w:rFonts w:asciiTheme="majorBidi" w:eastAsia="Times New Roman" w:hAnsiTheme="majorBidi" w:cstheme="majorBidi"/>
          <w:b/>
          <w:bCs/>
          <w:spacing w:val="3"/>
          <w:sz w:val="28"/>
          <w:szCs w:val="28"/>
          <w:lang w:eastAsia="fr-FR"/>
        </w:rPr>
        <w:t>Virus à ADN, v</w:t>
      </w:r>
      <w:r w:rsidRPr="00E314E1">
        <w:rPr>
          <w:rFonts w:asciiTheme="majorBidi" w:hAnsiTheme="majorBidi" w:cstheme="majorBidi"/>
          <w:b/>
          <w:bCs/>
          <w:sz w:val="28"/>
          <w:szCs w:val="28"/>
        </w:rPr>
        <w:t>irus de l’hépatite B</w:t>
      </w:r>
      <w:r>
        <w:rPr>
          <w:rFonts w:asciiTheme="majorBidi" w:hAnsiTheme="majorBidi" w:cstheme="majorBidi"/>
          <w:b/>
          <w:bCs/>
          <w:sz w:val="28"/>
          <w:szCs w:val="28"/>
        </w:rPr>
        <w:t xml:space="preserve"> (HBV)</w:t>
      </w:r>
    </w:p>
    <w:p w:rsidR="006C53F4" w:rsidRDefault="006C53F4" w:rsidP="006C53F4">
      <w:pPr>
        <w:tabs>
          <w:tab w:val="left" w:pos="6577"/>
        </w:tabs>
        <w:rPr>
          <w:rFonts w:asciiTheme="majorBidi" w:hAnsiTheme="majorBidi" w:cstheme="majorBidi"/>
          <w:b/>
          <w:bCs/>
          <w:sz w:val="24"/>
          <w:szCs w:val="24"/>
        </w:rPr>
      </w:pPr>
      <w:r>
        <w:rPr>
          <w:rFonts w:asciiTheme="majorBidi" w:hAnsiTheme="majorBidi" w:cstheme="majorBidi"/>
          <w:b/>
          <w:bCs/>
          <w:sz w:val="24"/>
          <w:szCs w:val="24"/>
        </w:rPr>
        <w:tab/>
      </w:r>
    </w:p>
    <w:p w:rsidR="006C53F4" w:rsidRDefault="006C53F4" w:rsidP="006C53F4">
      <w:pPr>
        <w:rPr>
          <w:rFonts w:asciiTheme="majorBidi" w:hAnsiTheme="majorBidi" w:cstheme="majorBidi"/>
          <w:b/>
          <w:bCs/>
          <w:sz w:val="24"/>
          <w:szCs w:val="24"/>
        </w:rPr>
      </w:pPr>
      <w:r w:rsidRPr="007823F8">
        <w:rPr>
          <w:rFonts w:asciiTheme="majorBidi" w:hAnsiTheme="majorBidi" w:cstheme="majorBidi"/>
          <w:b/>
          <w:bCs/>
          <w:sz w:val="24"/>
          <w:szCs w:val="24"/>
        </w:rPr>
        <w:t>1-Classification :</w:t>
      </w:r>
    </w:p>
    <w:p w:rsidR="006C53F4" w:rsidRPr="007823F8" w:rsidRDefault="006C53F4" w:rsidP="006C53F4">
      <w:pPr>
        <w:rPr>
          <w:rFonts w:asciiTheme="majorBidi" w:hAnsiTheme="majorBidi" w:cstheme="majorBidi"/>
          <w:b/>
          <w:bCs/>
          <w:sz w:val="24"/>
          <w:szCs w:val="24"/>
        </w:rPr>
      </w:pPr>
      <w:r w:rsidRPr="007823F8">
        <w:rPr>
          <w:rFonts w:asciiTheme="majorBidi" w:hAnsiTheme="majorBidi" w:cstheme="majorBidi"/>
          <w:b/>
          <w:bCs/>
          <w:sz w:val="24"/>
          <w:szCs w:val="24"/>
        </w:rPr>
        <w:t>Famille :</w:t>
      </w:r>
      <w:r w:rsidRPr="007823F8">
        <w:rPr>
          <w:rFonts w:asciiTheme="majorBidi" w:hAnsiTheme="majorBidi" w:cstheme="majorBidi"/>
          <w:i/>
          <w:iCs/>
          <w:sz w:val="24"/>
          <w:szCs w:val="24"/>
          <w:shd w:val="clear" w:color="auto" w:fill="FFFFFF"/>
        </w:rPr>
        <w:t xml:space="preserve"> </w:t>
      </w:r>
      <w:hyperlink r:id="rId7" w:history="1">
        <w:r w:rsidRPr="007823F8">
          <w:rPr>
            <w:rStyle w:val="Lienhypertexte"/>
            <w:rFonts w:asciiTheme="majorBidi" w:hAnsiTheme="majorBidi" w:cstheme="majorBidi"/>
            <w:i/>
            <w:iCs/>
            <w:sz w:val="24"/>
            <w:szCs w:val="24"/>
            <w:shd w:val="clear" w:color="auto" w:fill="FFFFFF"/>
          </w:rPr>
          <w:t>Hepadnaviridae</w:t>
        </w:r>
      </w:hyperlink>
      <w:r w:rsidRPr="007823F8">
        <w:rPr>
          <w:rFonts w:asciiTheme="majorBidi" w:hAnsiTheme="majorBidi" w:cstheme="majorBidi"/>
          <w:sz w:val="24"/>
          <w:szCs w:val="24"/>
          <w:shd w:val="clear" w:color="auto" w:fill="FFFFFF"/>
        </w:rPr>
        <w:t> </w:t>
      </w:r>
      <w:r>
        <w:rPr>
          <w:rFonts w:asciiTheme="majorBidi" w:hAnsiTheme="majorBidi" w:cstheme="majorBidi"/>
          <w:sz w:val="24"/>
          <w:szCs w:val="24"/>
          <w:shd w:val="clear" w:color="auto" w:fill="FFFFFF"/>
        </w:rPr>
        <w:t xml:space="preserve">, </w:t>
      </w:r>
      <w:r w:rsidRPr="007823F8">
        <w:rPr>
          <w:rFonts w:asciiTheme="majorBidi" w:hAnsiTheme="majorBidi" w:cstheme="majorBidi"/>
          <w:b/>
          <w:bCs/>
          <w:sz w:val="24"/>
          <w:szCs w:val="24"/>
        </w:rPr>
        <w:t>Genre :</w:t>
      </w:r>
      <w:r w:rsidRPr="007823F8">
        <w:rPr>
          <w:rFonts w:asciiTheme="majorBidi" w:hAnsiTheme="majorBidi" w:cstheme="majorBidi"/>
          <w:i/>
          <w:iCs/>
          <w:sz w:val="24"/>
          <w:szCs w:val="24"/>
          <w:shd w:val="clear" w:color="auto" w:fill="FFFFFF"/>
        </w:rPr>
        <w:t xml:space="preserve"> Hepadnavirus</w:t>
      </w:r>
    </w:p>
    <w:p w:rsidR="006C53F4" w:rsidRPr="00E314E1" w:rsidRDefault="006C53F4" w:rsidP="006C53F4">
      <w:pPr>
        <w:spacing w:line="360" w:lineRule="auto"/>
        <w:rPr>
          <w:rFonts w:asciiTheme="majorBidi" w:hAnsiTheme="majorBidi" w:cstheme="majorBidi"/>
          <w:b/>
          <w:bCs/>
          <w:sz w:val="24"/>
          <w:szCs w:val="24"/>
        </w:rPr>
      </w:pPr>
      <w:r>
        <w:rPr>
          <w:rFonts w:asciiTheme="majorBidi" w:hAnsiTheme="majorBidi" w:cstheme="majorBidi"/>
          <w:b/>
          <w:bCs/>
          <w:sz w:val="24"/>
          <w:szCs w:val="24"/>
        </w:rPr>
        <w:t>2-</w:t>
      </w:r>
      <w:r w:rsidRPr="00E314E1">
        <w:rPr>
          <w:rFonts w:asciiTheme="majorBidi" w:hAnsiTheme="majorBidi" w:cstheme="majorBidi"/>
          <w:b/>
          <w:bCs/>
          <w:sz w:val="24"/>
          <w:szCs w:val="24"/>
        </w:rPr>
        <w:t>Caractéristiques :</w:t>
      </w:r>
    </w:p>
    <w:p w:rsidR="006C53F4" w:rsidRPr="00607DD2" w:rsidRDefault="006C53F4" w:rsidP="006C53F4">
      <w:pPr>
        <w:pStyle w:val="Paragraphedeliste"/>
        <w:numPr>
          <w:ilvl w:val="0"/>
          <w:numId w:val="1"/>
        </w:numPr>
        <w:spacing w:line="360" w:lineRule="auto"/>
        <w:rPr>
          <w:rFonts w:asciiTheme="majorBidi" w:hAnsiTheme="majorBidi" w:cstheme="majorBidi"/>
          <w:sz w:val="24"/>
          <w:szCs w:val="24"/>
        </w:rPr>
      </w:pPr>
      <w:r w:rsidRPr="00607DD2">
        <w:rPr>
          <w:rFonts w:asciiTheme="majorBidi" w:hAnsiTheme="majorBidi" w:cstheme="majorBidi"/>
          <w:sz w:val="24"/>
          <w:szCs w:val="24"/>
        </w:rPr>
        <w:t>Virus hépatotrope (infections hépatiques  aiguës et insuffisances hépatiques aiguës ) et des infections chroniques chez l’homme.</w:t>
      </w:r>
    </w:p>
    <w:p w:rsidR="006C53F4" w:rsidRDefault="006C53F4" w:rsidP="006C53F4">
      <w:pPr>
        <w:pStyle w:val="Paragraphedeliste"/>
        <w:numPr>
          <w:ilvl w:val="0"/>
          <w:numId w:val="1"/>
        </w:numPr>
        <w:spacing w:line="360" w:lineRule="auto"/>
        <w:rPr>
          <w:rFonts w:asciiTheme="majorBidi" w:hAnsiTheme="majorBidi" w:cstheme="majorBidi"/>
          <w:sz w:val="24"/>
          <w:szCs w:val="24"/>
        </w:rPr>
      </w:pPr>
      <w:r>
        <w:rPr>
          <w:rFonts w:asciiTheme="majorBidi" w:hAnsiTheme="majorBidi" w:cstheme="majorBidi"/>
          <w:sz w:val="24"/>
          <w:szCs w:val="24"/>
        </w:rPr>
        <w:t xml:space="preserve">Virus </w:t>
      </w:r>
      <w:r w:rsidRPr="00607DD2">
        <w:rPr>
          <w:rFonts w:asciiTheme="majorBidi" w:hAnsiTheme="majorBidi" w:cstheme="majorBidi"/>
          <w:sz w:val="24"/>
          <w:szCs w:val="24"/>
        </w:rPr>
        <w:t xml:space="preserve">de la famille des </w:t>
      </w:r>
      <w:r w:rsidRPr="00286B88">
        <w:rPr>
          <w:rFonts w:asciiTheme="majorBidi" w:hAnsiTheme="majorBidi" w:cstheme="majorBidi"/>
          <w:i/>
          <w:iCs/>
          <w:sz w:val="24"/>
          <w:szCs w:val="24"/>
        </w:rPr>
        <w:t>Hepadnaviridae</w:t>
      </w:r>
      <w:r w:rsidRPr="00607DD2">
        <w:rPr>
          <w:rFonts w:asciiTheme="majorBidi" w:hAnsiTheme="majorBidi" w:cstheme="majorBidi"/>
          <w:sz w:val="24"/>
          <w:szCs w:val="24"/>
        </w:rPr>
        <w:t xml:space="preserve"> </w:t>
      </w:r>
    </w:p>
    <w:p w:rsidR="006C53F4" w:rsidRPr="00607DD2" w:rsidRDefault="006C53F4" w:rsidP="006C53F4">
      <w:pPr>
        <w:pStyle w:val="Paragraphedeliste"/>
        <w:numPr>
          <w:ilvl w:val="0"/>
          <w:numId w:val="1"/>
        </w:numPr>
        <w:spacing w:line="360" w:lineRule="auto"/>
        <w:rPr>
          <w:rFonts w:asciiTheme="majorBidi" w:hAnsiTheme="majorBidi" w:cstheme="majorBidi"/>
          <w:sz w:val="24"/>
          <w:szCs w:val="24"/>
        </w:rPr>
      </w:pPr>
      <w:r w:rsidRPr="00607DD2">
        <w:rPr>
          <w:rFonts w:asciiTheme="majorBidi" w:hAnsiTheme="majorBidi" w:cstheme="majorBidi"/>
          <w:sz w:val="24"/>
          <w:szCs w:val="24"/>
        </w:rPr>
        <w:t xml:space="preserve">Virus à ADN </w:t>
      </w:r>
      <w:r w:rsidRPr="00092C0C">
        <w:rPr>
          <w:rFonts w:asciiTheme="majorBidi" w:hAnsiTheme="majorBidi" w:cstheme="majorBidi"/>
          <w:sz w:val="24"/>
          <w:szCs w:val="24"/>
        </w:rPr>
        <w:t xml:space="preserve">circulaire partiellement double brin </w:t>
      </w:r>
      <w:r>
        <w:rPr>
          <w:rFonts w:asciiTheme="majorBidi" w:hAnsiTheme="majorBidi" w:cstheme="majorBidi"/>
          <w:sz w:val="24"/>
          <w:szCs w:val="24"/>
        </w:rPr>
        <w:t xml:space="preserve">(double brin </w:t>
      </w:r>
      <w:r w:rsidRPr="001501AF">
        <w:rPr>
          <w:rFonts w:asciiTheme="majorBidi" w:hAnsiTheme="majorBidi" w:cstheme="majorBidi"/>
          <w:color w:val="000000"/>
          <w:sz w:val="24"/>
          <w:szCs w:val="24"/>
          <w:shd w:val="clear" w:color="auto" w:fill="FFFFFF"/>
        </w:rPr>
        <w:t>sur les 3/4 de sa circonférence</w:t>
      </w:r>
      <w:r>
        <w:rPr>
          <w:rFonts w:asciiTheme="majorBidi" w:hAnsiTheme="majorBidi" w:cstheme="majorBidi"/>
          <w:color w:val="000000"/>
          <w:sz w:val="24"/>
          <w:szCs w:val="24"/>
          <w:shd w:val="clear" w:color="auto" w:fill="FFFFFF"/>
        </w:rPr>
        <w:t xml:space="preserve"> </w:t>
      </w:r>
      <w:r w:rsidRPr="00DB4525">
        <w:rPr>
          <w:rFonts w:asciiTheme="majorBidi" w:hAnsiTheme="majorBidi" w:cstheme="majorBidi"/>
          <w:b/>
          <w:bCs/>
          <w:color w:val="000000"/>
          <w:sz w:val="24"/>
          <w:szCs w:val="24"/>
          <w:shd w:val="clear" w:color="auto" w:fill="FFFFFF"/>
        </w:rPr>
        <w:t>(figure 2)</w:t>
      </w:r>
    </w:p>
    <w:p w:rsidR="006C53F4" w:rsidRPr="00607DD2" w:rsidRDefault="006C53F4" w:rsidP="006C53F4">
      <w:pPr>
        <w:pStyle w:val="Paragraphedeliste"/>
        <w:numPr>
          <w:ilvl w:val="0"/>
          <w:numId w:val="1"/>
        </w:numPr>
        <w:spacing w:line="360" w:lineRule="auto"/>
        <w:rPr>
          <w:rFonts w:asciiTheme="majorBidi" w:hAnsiTheme="majorBidi" w:cstheme="majorBidi"/>
          <w:sz w:val="24"/>
          <w:szCs w:val="24"/>
        </w:rPr>
      </w:pPr>
      <w:r w:rsidRPr="00607DD2">
        <w:rPr>
          <w:rFonts w:asciiTheme="majorBidi" w:hAnsiTheme="majorBidi" w:cstheme="majorBidi"/>
          <w:sz w:val="24"/>
          <w:szCs w:val="24"/>
        </w:rPr>
        <w:t>Constitué d’une capside et d’une enveloppe</w:t>
      </w:r>
    </w:p>
    <w:p w:rsidR="006C53F4" w:rsidRDefault="006C53F4" w:rsidP="006C53F4">
      <w:pPr>
        <w:pStyle w:val="Paragraphedeliste"/>
        <w:numPr>
          <w:ilvl w:val="0"/>
          <w:numId w:val="1"/>
        </w:numPr>
        <w:spacing w:line="360" w:lineRule="auto"/>
        <w:rPr>
          <w:rFonts w:asciiTheme="majorBidi" w:hAnsiTheme="majorBidi" w:cstheme="majorBidi"/>
          <w:sz w:val="24"/>
          <w:szCs w:val="24"/>
        </w:rPr>
      </w:pPr>
      <w:r w:rsidRPr="00607DD2">
        <w:rPr>
          <w:rFonts w:asciiTheme="majorBidi" w:hAnsiTheme="majorBidi" w:cstheme="majorBidi"/>
          <w:sz w:val="24"/>
          <w:szCs w:val="24"/>
        </w:rPr>
        <w:t>Enveloppe = antigène HBs,</w:t>
      </w:r>
      <w:r>
        <w:rPr>
          <w:rFonts w:asciiTheme="majorBidi" w:hAnsiTheme="majorBidi" w:cstheme="majorBidi"/>
          <w:sz w:val="24"/>
          <w:szCs w:val="24"/>
        </w:rPr>
        <w:t xml:space="preserve"> </w:t>
      </w:r>
      <w:r w:rsidRPr="00A821EA">
        <w:rPr>
          <w:rFonts w:asciiTheme="majorBidi" w:hAnsiTheme="majorBidi" w:cstheme="majorBidi"/>
          <w:color w:val="000000"/>
          <w:sz w:val="24"/>
          <w:szCs w:val="24"/>
          <w:shd w:val="clear" w:color="auto" w:fill="FFFFFF"/>
        </w:rPr>
        <w:t>subdivisé en préS1, préS2 et S</w:t>
      </w:r>
    </w:p>
    <w:p w:rsidR="006C53F4" w:rsidRDefault="006C53F4" w:rsidP="006C53F4">
      <w:pPr>
        <w:pStyle w:val="Paragraphedeliste"/>
        <w:numPr>
          <w:ilvl w:val="0"/>
          <w:numId w:val="1"/>
        </w:numPr>
        <w:spacing w:line="360" w:lineRule="auto"/>
        <w:rPr>
          <w:rFonts w:asciiTheme="majorBidi" w:hAnsiTheme="majorBidi" w:cstheme="majorBidi"/>
          <w:sz w:val="24"/>
          <w:szCs w:val="24"/>
        </w:rPr>
      </w:pPr>
      <w:r w:rsidRPr="00286B88">
        <w:rPr>
          <w:rFonts w:asciiTheme="majorBidi" w:hAnsiTheme="majorBidi" w:cstheme="majorBidi"/>
          <w:sz w:val="24"/>
          <w:szCs w:val="24"/>
        </w:rPr>
        <w:t xml:space="preserve"> Capside virale icosaédrique de 30 nm de diamètre est formée de l’assemblage de 240 copies de la protéine de capside HBc (Hepatitis</w:t>
      </w:r>
      <w:r>
        <w:rPr>
          <w:rFonts w:asciiTheme="majorBidi" w:hAnsiTheme="majorBidi" w:cstheme="majorBidi"/>
          <w:sz w:val="24"/>
          <w:szCs w:val="24"/>
        </w:rPr>
        <w:t xml:space="preserve"> B core) et HBe (HBe = HBc tronqué retrouvé dans le serum)</w:t>
      </w:r>
    </w:p>
    <w:p w:rsidR="006C53F4" w:rsidRPr="00092C0C" w:rsidRDefault="006C53F4" w:rsidP="006C53F4">
      <w:pPr>
        <w:pStyle w:val="Paragraphedeliste"/>
        <w:numPr>
          <w:ilvl w:val="0"/>
          <w:numId w:val="1"/>
        </w:numPr>
        <w:shd w:val="clear" w:color="auto" w:fill="FFFFFF"/>
        <w:spacing w:after="150" w:line="360" w:lineRule="auto"/>
        <w:outlineLvl w:val="1"/>
        <w:rPr>
          <w:rFonts w:asciiTheme="majorBidi" w:hAnsiTheme="majorBidi" w:cstheme="majorBidi"/>
          <w:b/>
          <w:bCs/>
          <w:sz w:val="24"/>
          <w:szCs w:val="24"/>
        </w:rPr>
      </w:pPr>
      <w:r>
        <w:rPr>
          <w:rFonts w:asciiTheme="majorBidi" w:hAnsiTheme="majorBidi" w:cstheme="majorBidi"/>
          <w:sz w:val="24"/>
          <w:szCs w:val="24"/>
        </w:rPr>
        <w:t>P</w:t>
      </w:r>
      <w:r w:rsidRPr="00092C0C">
        <w:rPr>
          <w:rFonts w:asciiTheme="majorBidi" w:hAnsiTheme="majorBidi" w:cstheme="majorBidi"/>
          <w:sz w:val="24"/>
          <w:szCs w:val="24"/>
        </w:rPr>
        <w:t xml:space="preserve">résence de la polymérase liée de façon covalente à l’extrémité 5’ de l’un des deux </w:t>
      </w:r>
      <w:r>
        <w:rPr>
          <w:rFonts w:asciiTheme="majorBidi" w:hAnsiTheme="majorBidi" w:cstheme="majorBidi"/>
          <w:sz w:val="24"/>
          <w:szCs w:val="24"/>
        </w:rPr>
        <w:t>brins</w:t>
      </w:r>
    </w:p>
    <w:p w:rsidR="006C53F4" w:rsidRDefault="006C53F4" w:rsidP="006C53F4">
      <w:pPr>
        <w:pStyle w:val="optxtp"/>
        <w:shd w:val="clear" w:color="auto" w:fill="FFFFFF"/>
        <w:spacing w:before="48" w:beforeAutospacing="0" w:after="168" w:afterAutospacing="0"/>
        <w:ind w:left="240" w:right="240"/>
        <w:jc w:val="both"/>
        <w:rPr>
          <w:rFonts w:asciiTheme="majorBidi" w:hAnsiTheme="majorBidi" w:cstheme="majorBidi"/>
          <w:b/>
          <w:bCs/>
        </w:rPr>
      </w:pPr>
      <w:r>
        <w:rPr>
          <w:rFonts w:asciiTheme="majorBidi" w:hAnsiTheme="majorBidi" w:cstheme="majorBidi"/>
          <w:b/>
          <w:bCs/>
        </w:rPr>
        <w:t xml:space="preserve">                </w:t>
      </w:r>
      <w:r>
        <w:rPr>
          <w:rFonts w:asciiTheme="majorBidi" w:hAnsiTheme="majorBidi" w:cstheme="majorBidi"/>
          <w:b/>
          <w:bCs/>
          <w:noProof/>
        </w:rPr>
        <w:drawing>
          <wp:inline distT="0" distB="0" distL="0" distR="0">
            <wp:extent cx="3971925" cy="3610840"/>
            <wp:effectExtent l="19050" t="0" r="9525" b="0"/>
            <wp:docPr id="4" name="Image 1" descr="C:\Users\CBS\Desktop\vhb_particu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BS\Desktop\vhb_particule.jpg"/>
                    <pic:cNvPicPr>
                      <a:picLocks noChangeAspect="1" noChangeArrowheads="1"/>
                    </pic:cNvPicPr>
                  </pic:nvPicPr>
                  <pic:blipFill>
                    <a:blip r:embed="rId8" cstate="print"/>
                    <a:srcRect/>
                    <a:stretch>
                      <a:fillRect/>
                    </a:stretch>
                  </pic:blipFill>
                  <pic:spPr bwMode="auto">
                    <a:xfrm>
                      <a:off x="0" y="0"/>
                      <a:ext cx="3979559" cy="3617780"/>
                    </a:xfrm>
                    <a:prstGeom prst="rect">
                      <a:avLst/>
                    </a:prstGeom>
                    <a:noFill/>
                    <a:ln w="9525">
                      <a:noFill/>
                      <a:miter lim="800000"/>
                      <a:headEnd/>
                      <a:tailEnd/>
                    </a:ln>
                  </pic:spPr>
                </pic:pic>
              </a:graphicData>
            </a:graphic>
          </wp:inline>
        </w:drawing>
      </w:r>
    </w:p>
    <w:p w:rsidR="006C53F4" w:rsidRDefault="006C53F4" w:rsidP="006C53F4">
      <w:pPr>
        <w:pStyle w:val="optxtp"/>
        <w:shd w:val="clear" w:color="auto" w:fill="FFFFFF"/>
        <w:spacing w:before="48" w:beforeAutospacing="0" w:after="168" w:afterAutospacing="0"/>
        <w:ind w:left="240" w:right="240"/>
        <w:jc w:val="both"/>
        <w:rPr>
          <w:rFonts w:asciiTheme="majorBidi" w:hAnsiTheme="majorBidi" w:cstheme="majorBidi"/>
          <w:b/>
          <w:bCs/>
        </w:rPr>
      </w:pPr>
      <w:r>
        <w:rPr>
          <w:rFonts w:asciiTheme="majorBidi" w:hAnsiTheme="majorBidi" w:cstheme="majorBidi"/>
          <w:b/>
          <w:bCs/>
        </w:rPr>
        <w:lastRenderedPageBreak/>
        <w:t xml:space="preserve">                                               Figure 1 : virus de l’hépatite B</w:t>
      </w:r>
    </w:p>
    <w:p w:rsidR="006C53F4" w:rsidRDefault="006C53F4" w:rsidP="006C53F4">
      <w:pPr>
        <w:pStyle w:val="optxtp"/>
        <w:shd w:val="clear" w:color="auto" w:fill="FFFFFF"/>
        <w:spacing w:before="48" w:beforeAutospacing="0" w:after="168" w:afterAutospacing="0"/>
        <w:ind w:left="240" w:right="240"/>
        <w:jc w:val="both"/>
        <w:rPr>
          <w:rFonts w:asciiTheme="majorBidi" w:hAnsiTheme="majorBidi" w:cstheme="majorBidi"/>
          <w:b/>
          <w:bCs/>
        </w:rPr>
      </w:pPr>
      <w:r>
        <w:rPr>
          <w:rFonts w:asciiTheme="majorBidi" w:hAnsiTheme="majorBidi" w:cstheme="majorBidi"/>
          <w:b/>
          <w:bCs/>
          <w:noProof/>
        </w:rPr>
        <w:drawing>
          <wp:inline distT="0" distB="0" distL="0" distR="0">
            <wp:extent cx="5133975" cy="3584931"/>
            <wp:effectExtent l="19050" t="0" r="9525" b="0"/>
            <wp:docPr id="7" name="Image 4" descr="C:\Users\CBS\Desktop\hepatit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BS\Desktop\hepatiteb.jpg"/>
                    <pic:cNvPicPr>
                      <a:picLocks noChangeAspect="1" noChangeArrowheads="1"/>
                    </pic:cNvPicPr>
                  </pic:nvPicPr>
                  <pic:blipFill>
                    <a:blip r:embed="rId9" cstate="print"/>
                    <a:srcRect t="5814"/>
                    <a:stretch>
                      <a:fillRect/>
                    </a:stretch>
                  </pic:blipFill>
                  <pic:spPr bwMode="auto">
                    <a:xfrm>
                      <a:off x="0" y="0"/>
                      <a:ext cx="5133975" cy="3584931"/>
                    </a:xfrm>
                    <a:prstGeom prst="rect">
                      <a:avLst/>
                    </a:prstGeom>
                    <a:noFill/>
                    <a:ln w="9525">
                      <a:noFill/>
                      <a:miter lim="800000"/>
                      <a:headEnd/>
                      <a:tailEnd/>
                    </a:ln>
                  </pic:spPr>
                </pic:pic>
              </a:graphicData>
            </a:graphic>
          </wp:inline>
        </w:drawing>
      </w:r>
    </w:p>
    <w:p w:rsidR="006C53F4" w:rsidRDefault="006C53F4" w:rsidP="006C53F4">
      <w:pPr>
        <w:pStyle w:val="optxtp"/>
        <w:shd w:val="clear" w:color="auto" w:fill="FFFFFF"/>
        <w:spacing w:before="48" w:beforeAutospacing="0" w:after="168" w:afterAutospacing="0"/>
        <w:ind w:left="240" w:right="240"/>
        <w:jc w:val="both"/>
        <w:rPr>
          <w:rFonts w:asciiTheme="majorBidi" w:hAnsiTheme="majorBidi" w:cstheme="majorBidi"/>
          <w:b/>
          <w:bCs/>
        </w:rPr>
      </w:pPr>
      <w:r>
        <w:rPr>
          <w:rFonts w:asciiTheme="majorBidi" w:hAnsiTheme="majorBidi" w:cstheme="majorBidi"/>
          <w:b/>
          <w:bCs/>
        </w:rPr>
        <w:t xml:space="preserve">                                 </w:t>
      </w:r>
    </w:p>
    <w:p w:rsidR="006C53F4" w:rsidRDefault="006C53F4" w:rsidP="006C53F4">
      <w:pPr>
        <w:pStyle w:val="optxtp"/>
        <w:shd w:val="clear" w:color="auto" w:fill="FFFFFF"/>
        <w:spacing w:before="48" w:beforeAutospacing="0" w:after="168" w:afterAutospacing="0"/>
        <w:ind w:left="240" w:right="240"/>
        <w:jc w:val="center"/>
        <w:rPr>
          <w:rFonts w:asciiTheme="majorBidi" w:hAnsiTheme="majorBidi" w:cstheme="majorBidi"/>
          <w:b/>
          <w:bCs/>
        </w:rPr>
      </w:pPr>
      <w:r>
        <w:rPr>
          <w:rFonts w:asciiTheme="majorBidi" w:hAnsiTheme="majorBidi" w:cstheme="majorBidi"/>
          <w:b/>
          <w:bCs/>
        </w:rPr>
        <w:t>Figure 2 : génome du HBV</w:t>
      </w:r>
    </w:p>
    <w:p w:rsidR="006C53F4" w:rsidRDefault="006C53F4" w:rsidP="006C53F4">
      <w:pPr>
        <w:pStyle w:val="optxtp"/>
        <w:shd w:val="clear" w:color="auto" w:fill="FFFFFF"/>
        <w:spacing w:before="48" w:beforeAutospacing="0" w:after="168" w:afterAutospacing="0"/>
        <w:ind w:left="240" w:right="240"/>
        <w:jc w:val="both"/>
        <w:rPr>
          <w:rFonts w:asciiTheme="majorBidi" w:hAnsiTheme="majorBidi" w:cstheme="majorBidi"/>
          <w:b/>
          <w:bCs/>
        </w:rPr>
      </w:pPr>
    </w:p>
    <w:p w:rsidR="006C53F4" w:rsidRDefault="006C53F4" w:rsidP="006C53F4">
      <w:pPr>
        <w:pStyle w:val="optxtp"/>
        <w:shd w:val="clear" w:color="auto" w:fill="FFFFFF"/>
        <w:spacing w:before="48" w:beforeAutospacing="0" w:after="168" w:afterAutospacing="0"/>
        <w:ind w:left="240" w:right="240"/>
        <w:jc w:val="both"/>
        <w:rPr>
          <w:rFonts w:asciiTheme="majorBidi" w:hAnsiTheme="majorBidi" w:cstheme="majorBidi"/>
          <w:b/>
          <w:bCs/>
        </w:rPr>
      </w:pPr>
      <w:r>
        <w:rPr>
          <w:rFonts w:asciiTheme="majorBidi" w:hAnsiTheme="majorBidi" w:cstheme="majorBidi"/>
          <w:b/>
          <w:bCs/>
        </w:rPr>
        <w:t>3-Cycle de réplication :</w:t>
      </w:r>
    </w:p>
    <w:p w:rsidR="006C53F4" w:rsidRPr="00092C0C" w:rsidRDefault="006C53F4" w:rsidP="006C53F4">
      <w:pPr>
        <w:pStyle w:val="Paragraphedeliste"/>
        <w:numPr>
          <w:ilvl w:val="0"/>
          <w:numId w:val="2"/>
        </w:numPr>
        <w:spacing w:line="360" w:lineRule="auto"/>
        <w:rPr>
          <w:rFonts w:asciiTheme="majorBidi" w:hAnsiTheme="majorBidi" w:cstheme="majorBidi"/>
          <w:b/>
          <w:bCs/>
          <w:sz w:val="24"/>
          <w:szCs w:val="24"/>
        </w:rPr>
      </w:pPr>
      <w:r>
        <w:t xml:space="preserve"> </w:t>
      </w:r>
      <w:r w:rsidRPr="00286B88">
        <w:rPr>
          <w:rFonts w:asciiTheme="majorBidi" w:hAnsiTheme="majorBidi" w:cstheme="majorBidi"/>
          <w:sz w:val="24"/>
          <w:szCs w:val="24"/>
        </w:rPr>
        <w:t>Les particules infectieuses ou particules de Dane ont un</w:t>
      </w:r>
      <w:r>
        <w:rPr>
          <w:rFonts w:asciiTheme="majorBidi" w:hAnsiTheme="majorBidi" w:cstheme="majorBidi"/>
          <w:sz w:val="24"/>
          <w:szCs w:val="24"/>
        </w:rPr>
        <w:t xml:space="preserve"> diamètre de 42-47 nm </w:t>
      </w:r>
      <w:r w:rsidRPr="00286B88">
        <w:rPr>
          <w:rFonts w:asciiTheme="majorBidi" w:hAnsiTheme="majorBidi" w:cstheme="majorBidi"/>
          <w:sz w:val="24"/>
          <w:szCs w:val="24"/>
        </w:rPr>
        <w:t xml:space="preserve"> et circulent dans le sang des patients infectés à une concentration élevée (jusqu’à 10</w:t>
      </w:r>
      <w:r w:rsidRPr="00286B88">
        <w:rPr>
          <w:rFonts w:asciiTheme="majorBidi" w:hAnsiTheme="majorBidi" w:cstheme="majorBidi"/>
          <w:sz w:val="24"/>
          <w:szCs w:val="24"/>
          <w:vertAlign w:val="superscript"/>
        </w:rPr>
        <w:t>8</w:t>
      </w:r>
      <w:r w:rsidRPr="00286B88">
        <w:rPr>
          <w:rFonts w:asciiTheme="majorBidi" w:hAnsiTheme="majorBidi" w:cstheme="majorBidi"/>
          <w:sz w:val="24"/>
          <w:szCs w:val="24"/>
        </w:rPr>
        <w:t xml:space="preserve"> -10</w:t>
      </w:r>
      <w:r w:rsidRPr="00286B88">
        <w:rPr>
          <w:rFonts w:asciiTheme="majorBidi" w:hAnsiTheme="majorBidi" w:cstheme="majorBidi"/>
          <w:sz w:val="24"/>
          <w:szCs w:val="24"/>
          <w:vertAlign w:val="superscript"/>
        </w:rPr>
        <w:t>9</w:t>
      </w:r>
      <w:r w:rsidRPr="00286B88">
        <w:rPr>
          <w:rFonts w:asciiTheme="majorBidi" w:hAnsiTheme="majorBidi" w:cstheme="majorBidi"/>
          <w:sz w:val="24"/>
          <w:szCs w:val="24"/>
        </w:rPr>
        <w:t xml:space="preserve"> virions par millilitre).</w:t>
      </w:r>
    </w:p>
    <w:p w:rsidR="006C53F4" w:rsidRPr="002D6CD8" w:rsidRDefault="006C53F4" w:rsidP="006C53F4">
      <w:pPr>
        <w:pStyle w:val="Paragraphedeliste"/>
        <w:numPr>
          <w:ilvl w:val="0"/>
          <w:numId w:val="2"/>
        </w:numPr>
        <w:spacing w:line="360" w:lineRule="auto"/>
        <w:rPr>
          <w:rFonts w:asciiTheme="majorBidi" w:hAnsiTheme="majorBidi" w:cstheme="majorBidi"/>
          <w:b/>
          <w:bCs/>
          <w:sz w:val="24"/>
          <w:szCs w:val="24"/>
        </w:rPr>
      </w:pPr>
      <w:r w:rsidRPr="001C273F">
        <w:rPr>
          <w:rFonts w:asciiTheme="majorBidi" w:hAnsiTheme="majorBidi" w:cstheme="majorBidi"/>
          <w:sz w:val="24"/>
          <w:szCs w:val="24"/>
        </w:rPr>
        <w:t>Le cycle de multiplication du VHB se déroule à la fois dans le cytoplasme et dans le noyau des hépatocytes</w:t>
      </w:r>
      <w:r>
        <w:rPr>
          <w:rFonts w:asciiTheme="majorBidi" w:hAnsiTheme="majorBidi" w:cstheme="majorBidi"/>
          <w:sz w:val="24"/>
          <w:szCs w:val="24"/>
        </w:rPr>
        <w:t xml:space="preserve"> mais l</w:t>
      </w:r>
      <w:r w:rsidRPr="00FA004F">
        <w:rPr>
          <w:rFonts w:asciiTheme="majorBidi" w:hAnsiTheme="majorBidi" w:cstheme="majorBidi"/>
          <w:sz w:val="24"/>
          <w:szCs w:val="24"/>
        </w:rPr>
        <w:t>’ADN viral peut être trouvé dans d’autres cellules (</w:t>
      </w:r>
      <w:r w:rsidRPr="00FA004F">
        <w:rPr>
          <w:rFonts w:asciiTheme="majorBidi" w:hAnsiTheme="majorBidi" w:cstheme="majorBidi"/>
          <w:color w:val="000000"/>
          <w:sz w:val="24"/>
          <w:szCs w:val="24"/>
          <w:shd w:val="clear" w:color="auto" w:fill="FFFFFF"/>
        </w:rPr>
        <w:t>les cellules de la moelle osseuse, les cellules mononuclées du sang périphérique (monocytes, lymphocytes B et T) mais aussi dans le pancréas, les reins, la peau</w:t>
      </w:r>
      <w:r>
        <w:rPr>
          <w:rFonts w:ascii="Verdana" w:hAnsi="Verdana"/>
          <w:color w:val="000000"/>
          <w:sz w:val="20"/>
          <w:szCs w:val="20"/>
          <w:shd w:val="clear" w:color="auto" w:fill="FFFFFF"/>
        </w:rPr>
        <w:t xml:space="preserve">. </w:t>
      </w:r>
      <w:r w:rsidRPr="00FA004F">
        <w:rPr>
          <w:rFonts w:asciiTheme="majorBidi" w:hAnsiTheme="majorBidi" w:cstheme="majorBidi"/>
          <w:color w:val="000000"/>
          <w:sz w:val="24"/>
          <w:szCs w:val="24"/>
          <w:shd w:val="clear" w:color="auto" w:fill="FFFFFF"/>
        </w:rPr>
        <w:t>Toutefois les formes réplicatives sont rarement retrouvées en dehors des hépatocytes.</w:t>
      </w:r>
    </w:p>
    <w:p w:rsidR="006C53F4" w:rsidRPr="002D6CD8" w:rsidRDefault="006C53F4" w:rsidP="006C53F4">
      <w:pPr>
        <w:pStyle w:val="Paragraphedeliste"/>
        <w:numPr>
          <w:ilvl w:val="0"/>
          <w:numId w:val="2"/>
        </w:numPr>
        <w:shd w:val="clear" w:color="auto" w:fill="FFFFFF"/>
        <w:spacing w:before="48" w:after="168" w:line="360" w:lineRule="auto"/>
        <w:ind w:right="240"/>
        <w:jc w:val="both"/>
        <w:rPr>
          <w:rFonts w:asciiTheme="majorBidi" w:hAnsiTheme="majorBidi" w:cstheme="majorBidi"/>
          <w:sz w:val="24"/>
          <w:szCs w:val="24"/>
        </w:rPr>
      </w:pPr>
      <w:r w:rsidRPr="002D6CD8">
        <w:rPr>
          <w:rFonts w:asciiTheme="majorBidi" w:hAnsiTheme="majorBidi" w:cstheme="majorBidi"/>
          <w:sz w:val="24"/>
          <w:szCs w:val="24"/>
        </w:rPr>
        <w:t>Le virion </w:t>
      </w:r>
      <w:r w:rsidRPr="002D6CD8">
        <w:rPr>
          <w:rStyle w:val="optxtisemp"/>
          <w:rFonts w:asciiTheme="majorBidi" w:hAnsiTheme="majorBidi" w:cstheme="majorBidi"/>
          <w:sz w:val="24"/>
          <w:szCs w:val="24"/>
        </w:rPr>
        <w:t>reconnaît et s'attache à l'hépatocyte</w:t>
      </w:r>
      <w:r w:rsidRPr="002D6CD8">
        <w:rPr>
          <w:rFonts w:asciiTheme="majorBidi" w:hAnsiTheme="majorBidi" w:cstheme="majorBidi"/>
          <w:sz w:val="24"/>
          <w:szCs w:val="24"/>
        </w:rPr>
        <w:t>. Le récepteur cellulaire du virus n'est actuellement pas identifié.</w:t>
      </w:r>
      <w:r>
        <w:rPr>
          <w:rFonts w:asciiTheme="majorBidi" w:hAnsiTheme="majorBidi" w:cstheme="majorBidi"/>
          <w:sz w:val="24"/>
          <w:szCs w:val="24"/>
        </w:rPr>
        <w:t xml:space="preserve"> Du coté virus ce sont les Ag S qui interviennent dans l’attachement.</w:t>
      </w:r>
    </w:p>
    <w:p w:rsidR="006C53F4" w:rsidRPr="002D6CD8" w:rsidRDefault="006C53F4" w:rsidP="006C53F4">
      <w:pPr>
        <w:pStyle w:val="Paragraphedeliste"/>
        <w:numPr>
          <w:ilvl w:val="0"/>
          <w:numId w:val="2"/>
        </w:numPr>
        <w:spacing w:line="360" w:lineRule="auto"/>
        <w:rPr>
          <w:rFonts w:asciiTheme="majorBidi" w:hAnsiTheme="majorBidi" w:cstheme="majorBidi"/>
          <w:b/>
          <w:bCs/>
          <w:sz w:val="24"/>
          <w:szCs w:val="24"/>
        </w:rPr>
      </w:pPr>
      <w:r w:rsidRPr="009B21DA">
        <w:rPr>
          <w:rFonts w:asciiTheme="majorBidi" w:hAnsiTheme="majorBidi" w:cstheme="majorBidi"/>
          <w:sz w:val="24"/>
          <w:szCs w:val="24"/>
        </w:rPr>
        <w:t>L'entrée du virus dans la cellule se fait par </w:t>
      </w:r>
      <w:r w:rsidRPr="009B21DA">
        <w:rPr>
          <w:rStyle w:val="optxtisemp"/>
          <w:rFonts w:asciiTheme="majorBidi" w:hAnsiTheme="majorBidi" w:cstheme="majorBidi"/>
          <w:sz w:val="24"/>
          <w:szCs w:val="24"/>
        </w:rPr>
        <w:t>endocytose</w:t>
      </w:r>
      <w:r w:rsidRPr="009B21DA">
        <w:rPr>
          <w:rFonts w:asciiTheme="majorBidi" w:hAnsiTheme="majorBidi" w:cstheme="majorBidi"/>
          <w:sz w:val="24"/>
          <w:szCs w:val="24"/>
        </w:rPr>
        <w:t> entraînant la libération de la nucléocapside dans le cytoplasme.</w:t>
      </w:r>
    </w:p>
    <w:p w:rsidR="006C53F4" w:rsidRPr="002D6CD8" w:rsidRDefault="006C53F4" w:rsidP="006C53F4">
      <w:pPr>
        <w:pStyle w:val="Paragraphedeliste"/>
        <w:numPr>
          <w:ilvl w:val="0"/>
          <w:numId w:val="2"/>
        </w:numPr>
        <w:spacing w:line="360" w:lineRule="auto"/>
        <w:rPr>
          <w:rFonts w:asciiTheme="majorBidi" w:hAnsiTheme="majorBidi" w:cstheme="majorBidi"/>
          <w:b/>
          <w:bCs/>
          <w:sz w:val="24"/>
          <w:szCs w:val="24"/>
        </w:rPr>
      </w:pPr>
      <w:r w:rsidRPr="009B21DA">
        <w:rPr>
          <w:rFonts w:asciiTheme="majorBidi" w:hAnsiTheme="majorBidi" w:cstheme="majorBidi"/>
          <w:sz w:val="24"/>
          <w:szCs w:val="24"/>
        </w:rPr>
        <w:lastRenderedPageBreak/>
        <w:t>La nucléocapside migre vers le noyau grâce à des signaux de localisation nucléaire portés par l'antigène HBc. Il y a alors </w:t>
      </w:r>
      <w:r w:rsidRPr="009B21DA">
        <w:rPr>
          <w:rStyle w:val="optxtisemp"/>
          <w:rFonts w:asciiTheme="majorBidi" w:hAnsiTheme="majorBidi" w:cstheme="majorBidi"/>
          <w:sz w:val="24"/>
          <w:szCs w:val="24"/>
        </w:rPr>
        <w:t>pénétration de l'ADN du VHB dans le noyau</w:t>
      </w:r>
      <w:r w:rsidRPr="009B21DA">
        <w:rPr>
          <w:rFonts w:asciiTheme="majorBidi" w:hAnsiTheme="majorBidi" w:cstheme="majorBidi"/>
          <w:sz w:val="24"/>
          <w:szCs w:val="24"/>
        </w:rPr>
        <w:t>.</w:t>
      </w:r>
    </w:p>
    <w:p w:rsidR="006C53F4" w:rsidRPr="002D6CD8" w:rsidRDefault="006C53F4" w:rsidP="006C53F4">
      <w:pPr>
        <w:pStyle w:val="Paragraphedeliste"/>
        <w:numPr>
          <w:ilvl w:val="0"/>
          <w:numId w:val="2"/>
        </w:numPr>
        <w:spacing w:line="360" w:lineRule="auto"/>
        <w:rPr>
          <w:rFonts w:asciiTheme="majorBidi" w:hAnsiTheme="majorBidi" w:cstheme="majorBidi"/>
          <w:b/>
          <w:bCs/>
          <w:sz w:val="24"/>
          <w:szCs w:val="24"/>
        </w:rPr>
      </w:pPr>
      <w:r w:rsidRPr="009B21DA">
        <w:rPr>
          <w:rFonts w:asciiTheme="majorBidi" w:hAnsiTheme="majorBidi" w:cstheme="majorBidi"/>
          <w:sz w:val="24"/>
          <w:szCs w:val="24"/>
        </w:rPr>
        <w:t>Par un mécanisme encore mal connu, l'ADN asymétrique ouvert (le brin court du génome viral) présent dans la particule, devient double brin circulaire fermé de façon covalente dans le noyau. On parle alors d'</w:t>
      </w:r>
      <w:r w:rsidRPr="009B21DA">
        <w:rPr>
          <w:rStyle w:val="optxtisemp"/>
          <w:rFonts w:asciiTheme="majorBidi" w:hAnsiTheme="majorBidi" w:cstheme="majorBidi"/>
          <w:sz w:val="24"/>
          <w:szCs w:val="24"/>
        </w:rPr>
        <w:t>ADNccc (Covalently Closed Circular DNA</w:t>
      </w:r>
      <w:r w:rsidRPr="009B21DA">
        <w:rPr>
          <w:rFonts w:asciiTheme="majorBidi" w:hAnsiTheme="majorBidi" w:cstheme="majorBidi"/>
          <w:sz w:val="24"/>
          <w:szCs w:val="24"/>
        </w:rPr>
        <w:t>). L'ADNccc s'associe à des histones cellulaires pour former un « mini chromosome », l'ADN est à ce moment superenroulé</w:t>
      </w:r>
    </w:p>
    <w:p w:rsidR="006C53F4" w:rsidRPr="009B21DA" w:rsidRDefault="006C53F4" w:rsidP="006C53F4">
      <w:pPr>
        <w:pStyle w:val="optxtp"/>
        <w:numPr>
          <w:ilvl w:val="0"/>
          <w:numId w:val="2"/>
        </w:numPr>
        <w:shd w:val="clear" w:color="auto" w:fill="FFFFFF"/>
        <w:spacing w:before="48" w:beforeAutospacing="0" w:after="168" w:afterAutospacing="0" w:line="360" w:lineRule="auto"/>
        <w:ind w:right="240"/>
        <w:jc w:val="both"/>
        <w:rPr>
          <w:rFonts w:asciiTheme="majorBidi" w:hAnsiTheme="majorBidi" w:cstheme="majorBidi"/>
        </w:rPr>
      </w:pPr>
      <w:r w:rsidRPr="009B21DA">
        <w:rPr>
          <w:rFonts w:asciiTheme="majorBidi" w:hAnsiTheme="majorBidi" w:cstheme="majorBidi"/>
        </w:rPr>
        <w:t>Un</w:t>
      </w:r>
      <w:r w:rsidRPr="009B21DA">
        <w:rPr>
          <w:rStyle w:val="optxtisemp"/>
          <w:rFonts w:asciiTheme="majorBidi" w:hAnsiTheme="majorBidi" w:cstheme="majorBidi"/>
        </w:rPr>
        <w:t> ARN pré-génomique</w:t>
      </w:r>
      <w:r w:rsidRPr="009B21DA">
        <w:rPr>
          <w:rFonts w:asciiTheme="majorBidi" w:hAnsiTheme="majorBidi" w:cstheme="majorBidi"/>
        </w:rPr>
        <w:t> est transcrit par une ARN polymérase I</w:t>
      </w:r>
      <w:r>
        <w:rPr>
          <w:rFonts w:asciiTheme="majorBidi" w:hAnsiTheme="majorBidi" w:cstheme="majorBidi"/>
        </w:rPr>
        <w:t>I cellulaire à partir du brin</w:t>
      </w:r>
      <w:r w:rsidRPr="009B21DA">
        <w:rPr>
          <w:rFonts w:asciiTheme="majorBidi" w:hAnsiTheme="majorBidi" w:cstheme="majorBidi"/>
        </w:rPr>
        <w:t xml:space="preserve"> de cet ADN superenroulé. Cet ARN pré-génomique synthétisé migre dans le cytoplasme et </w:t>
      </w:r>
      <w:r w:rsidRPr="009B21DA">
        <w:rPr>
          <w:rStyle w:val="optxtisemp"/>
          <w:rFonts w:asciiTheme="majorBidi" w:hAnsiTheme="majorBidi" w:cstheme="majorBidi"/>
        </w:rPr>
        <w:t>sert de matrice pour la synthèse de l'antigène HBc et de la polymérase</w:t>
      </w:r>
    </w:p>
    <w:p w:rsidR="006C53F4" w:rsidRPr="009B21DA" w:rsidRDefault="006C53F4" w:rsidP="006C53F4">
      <w:pPr>
        <w:pStyle w:val="optxtp"/>
        <w:numPr>
          <w:ilvl w:val="0"/>
          <w:numId w:val="2"/>
        </w:numPr>
        <w:shd w:val="clear" w:color="auto" w:fill="FFFFFF"/>
        <w:spacing w:before="48" w:beforeAutospacing="0" w:after="168" w:afterAutospacing="0" w:line="360" w:lineRule="auto"/>
        <w:ind w:right="240"/>
        <w:jc w:val="both"/>
        <w:rPr>
          <w:rFonts w:asciiTheme="majorBidi" w:hAnsiTheme="majorBidi" w:cstheme="majorBidi"/>
        </w:rPr>
      </w:pPr>
      <w:r w:rsidRPr="009B21DA">
        <w:rPr>
          <w:rFonts w:asciiTheme="majorBidi" w:hAnsiTheme="majorBidi" w:cstheme="majorBidi"/>
        </w:rPr>
        <w:t>En parallèle, </w:t>
      </w:r>
      <w:r w:rsidRPr="009B21DA">
        <w:rPr>
          <w:rStyle w:val="optxtisemp"/>
          <w:rFonts w:asciiTheme="majorBidi" w:hAnsiTheme="majorBidi" w:cstheme="majorBidi"/>
        </w:rPr>
        <w:t>les différents ARNm viraux sont traduits en protéines virales</w:t>
      </w:r>
      <w:r w:rsidRPr="009B21DA">
        <w:rPr>
          <w:rFonts w:asciiTheme="majorBidi" w:hAnsiTheme="majorBidi" w:cstheme="majorBidi"/>
        </w:rPr>
        <w:t>.</w:t>
      </w:r>
    </w:p>
    <w:p w:rsidR="006C53F4" w:rsidRPr="009B21DA" w:rsidRDefault="006C53F4" w:rsidP="006C53F4">
      <w:pPr>
        <w:pStyle w:val="optxtp"/>
        <w:numPr>
          <w:ilvl w:val="0"/>
          <w:numId w:val="2"/>
        </w:numPr>
        <w:shd w:val="clear" w:color="auto" w:fill="FFFFFF"/>
        <w:spacing w:before="48" w:beforeAutospacing="0" w:after="168" w:afterAutospacing="0" w:line="360" w:lineRule="auto"/>
        <w:ind w:right="240"/>
        <w:jc w:val="both"/>
        <w:rPr>
          <w:rFonts w:asciiTheme="majorBidi" w:hAnsiTheme="majorBidi" w:cstheme="majorBidi"/>
        </w:rPr>
      </w:pPr>
      <w:r w:rsidRPr="009B21DA">
        <w:rPr>
          <w:rFonts w:asciiTheme="majorBidi" w:hAnsiTheme="majorBidi" w:cstheme="majorBidi"/>
        </w:rPr>
        <w:t>L'assemblage des virions commence : le brin long d'ADN est synthétisé dans la capside par un </w:t>
      </w:r>
      <w:r w:rsidRPr="009B21DA">
        <w:rPr>
          <w:rStyle w:val="optxtisemp"/>
          <w:rFonts w:asciiTheme="majorBidi" w:hAnsiTheme="majorBidi" w:cstheme="majorBidi"/>
        </w:rPr>
        <w:t>processus de transcription inverse par l'ADN polymérase virale</w:t>
      </w:r>
      <w:r w:rsidRPr="009B21DA">
        <w:rPr>
          <w:rFonts w:asciiTheme="majorBidi" w:hAnsiTheme="majorBidi" w:cstheme="majorBidi"/>
        </w:rPr>
        <w:t> (étape apparentée au cycle de réplication des rétroviru</w:t>
      </w:r>
      <w:r>
        <w:rPr>
          <w:rFonts w:asciiTheme="majorBidi" w:hAnsiTheme="majorBidi" w:cstheme="majorBidi"/>
        </w:rPr>
        <w:t>s). La synthèse du brin court</w:t>
      </w:r>
      <w:r w:rsidRPr="009B21DA">
        <w:rPr>
          <w:rFonts w:asciiTheme="majorBidi" w:hAnsiTheme="majorBidi" w:cstheme="majorBidi"/>
        </w:rPr>
        <w:t xml:space="preserve"> dé</w:t>
      </w:r>
      <w:r>
        <w:rPr>
          <w:rFonts w:asciiTheme="majorBidi" w:hAnsiTheme="majorBidi" w:cstheme="majorBidi"/>
        </w:rPr>
        <w:t xml:space="preserve">bute ensuite à partir du brin d'ADN qui vient d'être formé par la même enzyme virale qui a trois activités (polymérase, transcriptase reverse et nucléase) </w:t>
      </w:r>
    </w:p>
    <w:p w:rsidR="006C53F4" w:rsidRPr="009B21DA" w:rsidRDefault="006C53F4" w:rsidP="006C53F4">
      <w:pPr>
        <w:pStyle w:val="optxtp"/>
        <w:numPr>
          <w:ilvl w:val="0"/>
          <w:numId w:val="2"/>
        </w:numPr>
        <w:shd w:val="clear" w:color="auto" w:fill="FFFFFF"/>
        <w:spacing w:before="48" w:beforeAutospacing="0" w:after="168" w:afterAutospacing="0" w:line="360" w:lineRule="auto"/>
        <w:ind w:right="240"/>
        <w:jc w:val="both"/>
        <w:rPr>
          <w:rFonts w:asciiTheme="majorBidi" w:hAnsiTheme="majorBidi" w:cstheme="majorBidi"/>
        </w:rPr>
      </w:pPr>
      <w:r w:rsidRPr="009B21DA">
        <w:rPr>
          <w:rFonts w:asciiTheme="majorBidi" w:hAnsiTheme="majorBidi" w:cstheme="majorBidi"/>
        </w:rPr>
        <w:t>Les nucléocapsides sont enveloppées à la surface de l'hépatocyte.</w:t>
      </w:r>
    </w:p>
    <w:p w:rsidR="006C53F4" w:rsidRPr="009B21DA" w:rsidRDefault="006C53F4" w:rsidP="006C53F4">
      <w:pPr>
        <w:pStyle w:val="optxtp"/>
        <w:numPr>
          <w:ilvl w:val="0"/>
          <w:numId w:val="2"/>
        </w:numPr>
        <w:shd w:val="clear" w:color="auto" w:fill="FFFFFF"/>
        <w:spacing w:before="48" w:beforeAutospacing="0" w:after="168" w:afterAutospacing="0" w:line="360" w:lineRule="auto"/>
        <w:ind w:right="240"/>
        <w:jc w:val="both"/>
        <w:rPr>
          <w:rFonts w:asciiTheme="majorBidi" w:hAnsiTheme="majorBidi" w:cstheme="majorBidi"/>
        </w:rPr>
      </w:pPr>
      <w:r w:rsidRPr="009B21DA">
        <w:rPr>
          <w:rFonts w:asciiTheme="majorBidi" w:hAnsiTheme="majorBidi" w:cstheme="majorBidi"/>
        </w:rPr>
        <w:t>Les particules virales infectieuses sont sécrétées à leur tour.</w:t>
      </w:r>
    </w:p>
    <w:p w:rsidR="001B1C4D" w:rsidRDefault="000607AC"/>
    <w:sectPr w:rsidR="001B1C4D" w:rsidSect="00071809">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607AC" w:rsidRDefault="000607AC" w:rsidP="006C53F4">
      <w:pPr>
        <w:spacing w:after="0" w:line="240" w:lineRule="auto"/>
      </w:pPr>
      <w:r>
        <w:separator/>
      </w:r>
    </w:p>
  </w:endnote>
  <w:endnote w:type="continuationSeparator" w:id="0">
    <w:p w:rsidR="000607AC" w:rsidRDefault="000607AC" w:rsidP="006C53F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0150620"/>
      <w:docPartObj>
        <w:docPartGallery w:val="Page Numbers (Bottom of Page)"/>
        <w:docPartUnique/>
      </w:docPartObj>
    </w:sdtPr>
    <w:sdtContent>
      <w:p w:rsidR="006C53F4" w:rsidRDefault="006C53F4">
        <w:pPr>
          <w:pStyle w:val="Pieddepage"/>
          <w:jc w:val="center"/>
        </w:pPr>
        <w:fldSimple w:instr=" PAGE   \* MERGEFORMAT ">
          <w:r>
            <w:rPr>
              <w:noProof/>
            </w:rPr>
            <w:t>3</w:t>
          </w:r>
        </w:fldSimple>
      </w:p>
    </w:sdtContent>
  </w:sdt>
  <w:p w:rsidR="006C53F4" w:rsidRDefault="006C53F4">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607AC" w:rsidRDefault="000607AC" w:rsidP="006C53F4">
      <w:pPr>
        <w:spacing w:after="0" w:line="240" w:lineRule="auto"/>
      </w:pPr>
      <w:r>
        <w:separator/>
      </w:r>
    </w:p>
  </w:footnote>
  <w:footnote w:type="continuationSeparator" w:id="0">
    <w:p w:rsidR="000607AC" w:rsidRDefault="000607AC" w:rsidP="006C53F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53F4" w:rsidRDefault="006C53F4">
    <w:pPr>
      <w:pStyle w:val="En-tte"/>
    </w:pPr>
    <w:r>
      <w:t>Université de Relizane                            Département de Biologie                                   AU2021-2022</w:t>
    </w:r>
  </w:p>
  <w:p w:rsidR="006C53F4" w:rsidRDefault="006C53F4">
    <w:pPr>
      <w:pStyle w:val="En-tte"/>
    </w:pPr>
    <w:r>
      <w:t>M1microbiologie                                      Cours de Virologie                                          Mme BELKHEIR K</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25381"/>
    <w:multiLevelType w:val="hybridMultilevel"/>
    <w:tmpl w:val="DE5C21C4"/>
    <w:lvl w:ilvl="0" w:tplc="040C0001">
      <w:start w:val="1"/>
      <w:numFmt w:val="bullet"/>
      <w:lvlText w:val=""/>
      <w:lvlJc w:val="left"/>
      <w:pPr>
        <w:ind w:left="502" w:hanging="360"/>
      </w:pPr>
      <w:rPr>
        <w:rFonts w:ascii="Symbol" w:hAnsi="Symbo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1">
    <w:nsid w:val="35C91456"/>
    <w:multiLevelType w:val="hybridMultilevel"/>
    <w:tmpl w:val="6100A758"/>
    <w:lvl w:ilvl="0" w:tplc="040C0005">
      <w:start w:val="1"/>
      <w:numFmt w:val="bullet"/>
      <w:lvlText w:val=""/>
      <w:lvlJc w:val="left"/>
      <w:pPr>
        <w:ind w:left="502"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08"/>
  <w:hyphenationZone w:val="425"/>
  <w:characterSpacingControl w:val="doNotCompress"/>
  <w:footnotePr>
    <w:footnote w:id="-1"/>
    <w:footnote w:id="0"/>
  </w:footnotePr>
  <w:endnotePr>
    <w:endnote w:id="-1"/>
    <w:endnote w:id="0"/>
  </w:endnotePr>
  <w:compat/>
  <w:rsids>
    <w:rsidRoot w:val="006C53F4"/>
    <w:rsid w:val="000607AC"/>
    <w:rsid w:val="00071809"/>
    <w:rsid w:val="006C53F4"/>
    <w:rsid w:val="00962836"/>
    <w:rsid w:val="009653A2"/>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53F4"/>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C53F4"/>
    <w:pPr>
      <w:ind w:left="720"/>
      <w:contextualSpacing/>
    </w:pPr>
  </w:style>
  <w:style w:type="character" w:styleId="Lienhypertexte">
    <w:name w:val="Hyperlink"/>
    <w:basedOn w:val="Policepardfaut"/>
    <w:uiPriority w:val="99"/>
    <w:semiHidden/>
    <w:unhideWhenUsed/>
    <w:rsid w:val="006C53F4"/>
    <w:rPr>
      <w:color w:val="0000FF"/>
      <w:u w:val="single"/>
    </w:rPr>
  </w:style>
  <w:style w:type="paragraph" w:customStyle="1" w:styleId="optxtp">
    <w:name w:val="op_txt_p"/>
    <w:basedOn w:val="Normal"/>
    <w:rsid w:val="006C53F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optxtisemp">
    <w:name w:val="op_txt_is_emp"/>
    <w:basedOn w:val="Policepardfaut"/>
    <w:rsid w:val="006C53F4"/>
  </w:style>
  <w:style w:type="paragraph" w:styleId="Textedebulles">
    <w:name w:val="Balloon Text"/>
    <w:basedOn w:val="Normal"/>
    <w:link w:val="TextedebullesCar"/>
    <w:uiPriority w:val="99"/>
    <w:semiHidden/>
    <w:unhideWhenUsed/>
    <w:rsid w:val="006C53F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C53F4"/>
    <w:rPr>
      <w:rFonts w:ascii="Tahoma" w:hAnsi="Tahoma" w:cs="Tahoma"/>
      <w:sz w:val="16"/>
      <w:szCs w:val="16"/>
    </w:rPr>
  </w:style>
  <w:style w:type="paragraph" w:styleId="En-tte">
    <w:name w:val="header"/>
    <w:basedOn w:val="Normal"/>
    <w:link w:val="En-tteCar"/>
    <w:uiPriority w:val="99"/>
    <w:semiHidden/>
    <w:unhideWhenUsed/>
    <w:rsid w:val="006C53F4"/>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6C53F4"/>
  </w:style>
  <w:style w:type="paragraph" w:styleId="Pieddepage">
    <w:name w:val="footer"/>
    <w:basedOn w:val="Normal"/>
    <w:link w:val="PieddepageCar"/>
    <w:uiPriority w:val="99"/>
    <w:unhideWhenUsed/>
    <w:rsid w:val="006C53F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C53F4"/>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fr.wikipedia.org/wiki/Hepadnavirida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512</Words>
  <Characters>2820</Characters>
  <Application>Microsoft Office Word</Application>
  <DocSecurity>0</DocSecurity>
  <Lines>23</Lines>
  <Paragraphs>6</Paragraphs>
  <ScaleCrop>false</ScaleCrop>
  <Company/>
  <LinksUpToDate>false</LinksUpToDate>
  <CharactersWithSpaces>3326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CBS</dc:creator>
  <cp:lastModifiedBy>CBS</cp:lastModifiedBy>
  <cp:revision>1</cp:revision>
  <dcterms:created xsi:type="dcterms:W3CDTF">2022-02-23T07:21:00Z</dcterms:created>
  <dcterms:modified xsi:type="dcterms:W3CDTF">2022-02-23T07:24:00Z</dcterms:modified>
</cp:coreProperties>
</file>