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D" w:rsidRPr="006E3F32" w:rsidRDefault="00FC795D" w:rsidP="00FC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3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TP</w:t>
      </w:r>
      <w:r w:rsidR="003A44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N°1</w:t>
      </w:r>
      <w:r w:rsidR="007A008B" w:rsidRPr="006E3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: </w:t>
      </w:r>
      <w:r w:rsidRPr="006E3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Conductibilité des électrolytes et dosage </w:t>
      </w:r>
      <w:proofErr w:type="spellStart"/>
      <w:r w:rsidRPr="006E3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conductimétrique</w:t>
      </w:r>
      <w:proofErr w:type="spellEnd"/>
    </w:p>
    <w:p w:rsidR="004066D1" w:rsidRPr="00E33607" w:rsidRDefault="004066D1" w:rsidP="00FA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5E3847" w:rsidRPr="009D0087" w:rsidRDefault="005E3847" w:rsidP="009D008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D0087">
        <w:rPr>
          <w:rFonts w:asciiTheme="majorBidi" w:hAnsiTheme="majorBidi" w:cstheme="majorBidi"/>
          <w:b/>
          <w:bCs/>
          <w:sz w:val="24"/>
          <w:szCs w:val="24"/>
        </w:rPr>
        <w:t>Conductimétrie</w:t>
      </w:r>
      <w:proofErr w:type="spellEnd"/>
      <w:r w:rsidRPr="009D00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E3847" w:rsidRPr="009D0087" w:rsidRDefault="005E384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087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9D0087">
        <w:rPr>
          <w:rFonts w:asciiTheme="majorBidi" w:hAnsiTheme="majorBidi" w:cstheme="majorBidi"/>
          <w:sz w:val="24"/>
          <w:szCs w:val="24"/>
        </w:rPr>
        <w:t>conductimétrie</w:t>
      </w:r>
      <w:proofErr w:type="spellEnd"/>
      <w:r w:rsidRPr="009D0087">
        <w:rPr>
          <w:rFonts w:asciiTheme="majorBidi" w:hAnsiTheme="majorBidi" w:cstheme="majorBidi"/>
          <w:sz w:val="24"/>
          <w:szCs w:val="24"/>
        </w:rPr>
        <w:t xml:space="preserve"> est une méthode d’électro-analyse qui permet de mesurer les propriétés conductrices d'un électrolyte.</w:t>
      </w:r>
    </w:p>
    <w:p w:rsidR="005E3847" w:rsidRPr="009D0087" w:rsidRDefault="005E3847" w:rsidP="009D008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sz w:val="24"/>
          <w:szCs w:val="24"/>
        </w:rPr>
        <w:t xml:space="preserve">L’électrolyte </w:t>
      </w:r>
    </w:p>
    <w:p w:rsidR="00BD4A9C" w:rsidRPr="009D0087" w:rsidRDefault="005E384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087">
        <w:rPr>
          <w:rFonts w:asciiTheme="majorBidi" w:hAnsiTheme="majorBidi" w:cstheme="majorBidi"/>
          <w:sz w:val="24"/>
          <w:szCs w:val="24"/>
        </w:rPr>
        <w:t xml:space="preserve">L’électrolyte est une solution conductrice de l'électricité. La présence </w:t>
      </w:r>
      <w:proofErr w:type="gramStart"/>
      <w:r w:rsidRPr="009D0087">
        <w:rPr>
          <w:rFonts w:asciiTheme="majorBidi" w:hAnsiTheme="majorBidi" w:cstheme="majorBidi"/>
          <w:sz w:val="24"/>
          <w:szCs w:val="24"/>
        </w:rPr>
        <w:t>d' ions</w:t>
      </w:r>
      <w:proofErr w:type="gramEnd"/>
      <w:r w:rsidRPr="009D0087">
        <w:rPr>
          <w:rFonts w:asciiTheme="majorBidi" w:hAnsiTheme="majorBidi" w:cstheme="majorBidi"/>
          <w:sz w:val="24"/>
          <w:szCs w:val="24"/>
        </w:rPr>
        <w:t>, chargés électriquement, assure le caractère conducteur de la solution</w:t>
      </w:r>
      <w:r w:rsidR="00BD4A9C" w:rsidRPr="009D0087">
        <w:rPr>
          <w:rFonts w:asciiTheme="majorBidi" w:hAnsiTheme="majorBidi" w:cstheme="majorBidi"/>
          <w:sz w:val="24"/>
          <w:szCs w:val="24"/>
        </w:rPr>
        <w:t>.</w:t>
      </w:r>
    </w:p>
    <w:p w:rsidR="00E14EE3" w:rsidRPr="009D0087" w:rsidRDefault="00E14EE3" w:rsidP="009D008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sz w:val="24"/>
          <w:szCs w:val="24"/>
        </w:rPr>
        <w:t>Conductivité électrique</w:t>
      </w:r>
      <w:r w:rsidR="00552753" w:rsidRPr="009D0087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552753" w:rsidRPr="009D0087">
        <w:rPr>
          <w:rStyle w:val="mwe-math-mathml-inline"/>
          <w:rFonts w:asciiTheme="majorBidi" w:hAnsiTheme="majorBidi" w:cstheme="majorBidi"/>
          <w:vanish/>
          <w:color w:val="202122"/>
          <w:sz w:val="24"/>
          <w:szCs w:val="24"/>
          <w:shd w:val="clear" w:color="auto" w:fill="FFFFFF"/>
        </w:rPr>
        <w:t>{\displaystyle \sigma }</w:t>
      </w:r>
      <w:r w:rsidR="00552753" w:rsidRPr="009D0087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σ)</w:t>
      </w:r>
    </w:p>
    <w:p w:rsidR="00E14EE3" w:rsidRPr="009D0087" w:rsidRDefault="00E14EE3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087">
        <w:rPr>
          <w:rFonts w:asciiTheme="majorBidi" w:hAnsiTheme="majorBidi" w:cstheme="majorBidi"/>
          <w:sz w:val="24"/>
          <w:szCs w:val="24"/>
        </w:rPr>
        <w:t xml:space="preserve"> La conductivité électrique est l'aptitude d'un matériau ou d'une solution à laisser les charges électriques se déplacer librement, donc à permettre le passage d'un courant électrique. </w:t>
      </w:r>
    </w:p>
    <w:p w:rsidR="00E14EE3" w:rsidRPr="009D0087" w:rsidRDefault="002467D5" w:rsidP="009D008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sz w:val="24"/>
          <w:szCs w:val="24"/>
        </w:rPr>
        <w:t>Unité :</w:t>
      </w:r>
    </w:p>
    <w:p w:rsidR="002467D5" w:rsidRPr="009D0087" w:rsidRDefault="002467D5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>L'unité de conductivité du </w:t>
      </w:r>
      <w:hyperlink r:id="rId7" w:tooltip="Système international d'unités" w:history="1">
        <w:r w:rsidRPr="009D0087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Système international</w:t>
        </w:r>
      </w:hyperlink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> est le </w:t>
      </w:r>
      <w:hyperlink r:id="rId8" w:tooltip="Siemens (unité)" w:history="1">
        <w:r w:rsidRPr="009D0087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siemens</w:t>
        </w:r>
      </w:hyperlink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> par </w:t>
      </w:r>
      <w:hyperlink r:id="rId9" w:tooltip="Mètre" w:history="1">
        <w:r w:rsidRPr="009D0087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mètre</w:t>
        </w:r>
      </w:hyperlink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> (</w:t>
      </w:r>
      <w:r w:rsidRPr="009D0087">
        <w:rPr>
          <w:rFonts w:asciiTheme="majorBidi" w:hAnsiTheme="majorBidi" w:cstheme="majorBidi"/>
          <w:sz w:val="24"/>
          <w:szCs w:val="24"/>
        </w:rPr>
        <w:t>S/m</w:t>
      </w:r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>), mais le plus souvent la mesure avec un </w:t>
      </w:r>
      <w:hyperlink r:id="rId10" w:tooltip="Conductimètre" w:history="1">
        <w:r w:rsidRPr="009D0087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conductimètre</w:t>
        </w:r>
      </w:hyperlink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donne le résultat en </w:t>
      </w:r>
      <w:proofErr w:type="spellStart"/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>millisiemens</w:t>
      </w:r>
      <w:proofErr w:type="spellEnd"/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par </w:t>
      </w:r>
      <w:hyperlink r:id="rId11" w:tooltip="Centimètre" w:history="1">
        <w:r w:rsidRPr="009D0087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centimètre</w:t>
        </w:r>
      </w:hyperlink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> (</w:t>
      </w:r>
      <w:proofErr w:type="spellStart"/>
      <w:r w:rsidRPr="009D0087">
        <w:rPr>
          <w:rFonts w:asciiTheme="majorBidi" w:hAnsiTheme="majorBidi" w:cstheme="majorBidi"/>
          <w:sz w:val="24"/>
          <w:szCs w:val="24"/>
        </w:rPr>
        <w:t>mS</w:t>
      </w:r>
      <w:proofErr w:type="spellEnd"/>
      <w:r w:rsidRPr="009D0087">
        <w:rPr>
          <w:rFonts w:asciiTheme="majorBidi" w:hAnsiTheme="majorBidi" w:cstheme="majorBidi"/>
          <w:sz w:val="24"/>
          <w:szCs w:val="24"/>
        </w:rPr>
        <w:t>/cm</w:t>
      </w:r>
      <w:r w:rsidRPr="009D0087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:rsidR="004066D1" w:rsidRPr="009D0087" w:rsidRDefault="004066D1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FB5308" w:rsidRPr="009D0087" w:rsidRDefault="009D008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5. </w:t>
      </w:r>
      <w:r w:rsidR="00D6171C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Tester la conductivité des </w:t>
      </w:r>
      <w:r w:rsidR="00FB5308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électrolytes</w:t>
      </w:r>
    </w:p>
    <w:p w:rsidR="00D6171C" w:rsidRPr="009D0087" w:rsidRDefault="009D008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D6171C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r w:rsidR="00D6171C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Méthodologie</w:t>
      </w:r>
    </w:p>
    <w:p w:rsidR="00833EC0" w:rsidRPr="009D0087" w:rsidRDefault="006D4AFE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F65E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Grâce à l’appareil « conductimètre » </w:t>
      </w:r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mesurer la conductance des solutions</w:t>
      </w:r>
      <w:r w:rsid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concentration 0.01M de </w:t>
      </w:r>
      <w:proofErr w:type="spellStart"/>
      <w:r w:rsidR="009D0087">
        <w:rPr>
          <w:rFonts w:asciiTheme="majorBidi" w:hAnsiTheme="majorBidi" w:cstheme="majorBidi"/>
          <w:color w:val="000000" w:themeColor="text1"/>
          <w:sz w:val="24"/>
          <w:szCs w:val="24"/>
        </w:rPr>
        <w:t>NaOH</w:t>
      </w:r>
      <w:proofErr w:type="spellEnd"/>
      <w:r w:rsidR="009D0087">
        <w:rPr>
          <w:rFonts w:asciiTheme="majorBidi" w:hAnsiTheme="majorBidi" w:cstheme="majorBidi"/>
          <w:color w:val="000000" w:themeColor="text1"/>
          <w:sz w:val="24"/>
          <w:szCs w:val="24"/>
        </w:rPr>
        <w:t> ;</w:t>
      </w:r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0087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0.01M </w:t>
      </w:r>
      <w:r w:rsid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="0091506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HCl</w:t>
      </w:r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. Ainsi que celle de l’eau du robinet et l’eau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641B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déminéralisée.</w:t>
      </w:r>
    </w:p>
    <w:p w:rsidR="00833EC0" w:rsidRPr="009D0087" w:rsidRDefault="00877FD3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1-</w:t>
      </w:r>
      <w:r w:rsidR="00833EC0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Définir électrolyte fort et électrolyte faible.</w:t>
      </w:r>
    </w:p>
    <w:p w:rsidR="00833EC0" w:rsidRPr="009D0087" w:rsidRDefault="00877FD3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2-</w:t>
      </w:r>
      <w:r w:rsidR="00833EC0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Classer en se basant sur leur conductivité : électrolyte fort, faible et non-électrolyte.</w:t>
      </w:r>
    </w:p>
    <w:p w:rsidR="00833EC0" w:rsidRPr="009D0087" w:rsidRDefault="00877FD3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3-</w:t>
      </w:r>
      <w:r w:rsidR="00833EC0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Discuter les résultats.</w:t>
      </w:r>
    </w:p>
    <w:p w:rsidR="00D6171C" w:rsidRPr="009D0087" w:rsidRDefault="009D008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5.2</w:t>
      </w:r>
      <w:r w:rsidR="00AB2BCD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D6171C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Point d’équivalence d’un titrage acide-base</w:t>
      </w:r>
    </w:p>
    <w:p w:rsidR="00D6171C" w:rsidRPr="009D0087" w:rsidRDefault="009D008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5.2</w:t>
      </w:r>
      <w:r w:rsidR="00D6171C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.1 Introduction</w:t>
      </w:r>
    </w:p>
    <w:p w:rsidR="009D0087" w:rsidRDefault="00D6171C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Il s’agit ici de comparer deux méthodes de titrage : celle de l’i</w:t>
      </w:r>
      <w:r w:rsidR="0091506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ndicateur</w:t>
      </w:r>
      <w:r w:rsidR="00AF65E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coloré</w:t>
      </w:r>
      <w:r w:rsidR="0091506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 celle par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conductimétrie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</w:p>
    <w:p w:rsidR="00D6171C" w:rsidRPr="009D0087" w:rsidRDefault="00D6171C" w:rsidP="005379F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effet, </w:t>
      </w:r>
      <w:r w:rsidR="005379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ce </w:t>
      </w:r>
      <w:proofErr w:type="spellStart"/>
      <w:r w:rsidR="005379F7">
        <w:rPr>
          <w:rFonts w:asciiTheme="majorBidi" w:hAnsiTheme="majorBidi" w:cstheme="majorBidi"/>
          <w:color w:val="000000" w:themeColor="text1"/>
          <w:sz w:val="24"/>
          <w:szCs w:val="24"/>
        </w:rPr>
        <w:t>tp</w:t>
      </w:r>
      <w:proofErr w:type="spellEnd"/>
      <w:r w:rsidR="005379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on peut trouver le point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d’équivalence </w:t>
      </w:r>
      <w:r w:rsidR="005379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 un dosage </w:t>
      </w:r>
      <w:r w:rsidR="005379F7" w:rsidRPr="009D0087">
        <w:rPr>
          <w:rFonts w:asciiTheme="majorBidi" w:hAnsiTheme="majorBidi" w:cstheme="majorBidi"/>
          <w:sz w:val="24"/>
          <w:szCs w:val="24"/>
        </w:rPr>
        <w:t>conductimétri</w:t>
      </w:r>
      <w:r w:rsidR="005379F7">
        <w:rPr>
          <w:rFonts w:asciiTheme="majorBidi" w:hAnsiTheme="majorBidi" w:cstheme="majorBidi"/>
          <w:sz w:val="24"/>
          <w:szCs w:val="24"/>
        </w:rPr>
        <w:t>que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, car il est lié à la conductivité de la solution : dans les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solutions acides ou basique, la conductivité est permise par la présence d’ions hydronium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(H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+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et/ou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hydroxide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(OH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D6171C" w:rsidRPr="009D0087" w:rsidRDefault="00D6171C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N.b.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ions complémentaires (ici Na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+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Cl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) sont aussi conducteurs, mais leur conductivité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molaire étant beaucoup plus faible que celle des ions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hydroxide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hydronium, nous n’en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tiendrons pas </w:t>
      </w:r>
      <w:r w:rsidR="00AF65E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compte.</w:t>
      </w:r>
    </w:p>
    <w:p w:rsidR="009D0087" w:rsidRDefault="009D008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D0087" w:rsidRDefault="009D008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D0087" w:rsidRDefault="009D0087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A1633" w:rsidRPr="009D0087" w:rsidRDefault="00D6171C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Pour que la conductivité soit élevée, il faut qu’il y ait la présence d’un des deux ions (H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+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ou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OH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) en quantité élevée : c’est le cas d’une solution très acide ou très basique. De ce fait, au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point d’équivalence aucun de ces ions ne sera en grande quantité en solution. </w:t>
      </w:r>
    </w:p>
    <w:p w:rsidR="00D6171C" w:rsidRPr="009D0087" w:rsidRDefault="00D6171C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3.2 Méthodologie</w:t>
      </w:r>
    </w:p>
    <w:p w:rsidR="00D6171C" w:rsidRPr="009D0087" w:rsidRDefault="00D6171C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pipetant précisément 25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mL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d’une solution de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HCl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0.01 M standardisée on connaît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exactement le nombre de moles de H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+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présent en solution. Avant de titrer, on dilue cette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solution avec 100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mL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d’eau et on y ajoute quelques gouttes de bleu de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bromothymol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(p</w:t>
      </w:r>
      <w:r w:rsidR="00562C76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ou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r voir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le point de virage).</w:t>
      </w:r>
    </w:p>
    <w:p w:rsidR="00D6171C" w:rsidRPr="009D0087" w:rsidRDefault="00D6171C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remplit une burette avec une solution de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NaOH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0.01 M. Ensuite nous mesurons la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conductance par palier d’ajout de 2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mL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base. Autour du point d’équivalence (env. après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ajout de 25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mL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base) faire des ajouts plus petits.</w:t>
      </w:r>
    </w:p>
    <w:p w:rsidR="00D6171C" w:rsidRPr="009D0087" w:rsidRDefault="00AF65EC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trouvant le volume de </w:t>
      </w:r>
      <w:proofErr w:type="spellStart"/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NaOH</w:t>
      </w:r>
      <w:proofErr w:type="spellEnd"/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au point d’</w:t>
      </w:r>
      <w:r w:rsidR="006C668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équivalence</w:t>
      </w:r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 une régression polynomiale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graphique, il est possible de déterminer assez précisément la concentration de la solution</w:t>
      </w:r>
      <w:r w:rsidR="00FC795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71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init</w:t>
      </w:r>
      <w:r w:rsidR="006D4AF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iale de </w:t>
      </w:r>
      <w:proofErr w:type="spellStart"/>
      <w:r w:rsidR="006D4AF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NaOH</w:t>
      </w:r>
      <w:proofErr w:type="spellEnd"/>
      <w:r w:rsidR="006D4AF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E544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6D4AF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tracer la courbe </w:t>
      </w:r>
      <w:r w:rsidR="002E544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variation de la </w:t>
      </w:r>
      <w:r w:rsidR="006D4AF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conductance en fonction de volume </w:t>
      </w:r>
      <w:proofErr w:type="spellStart"/>
      <w:r w:rsidR="006D4AF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NaOH</w:t>
      </w:r>
      <w:proofErr w:type="spellEnd"/>
      <w:r w:rsidR="006D4AFE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FD1AAB" w:rsidRPr="009D0087" w:rsidRDefault="00FD1AAB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-Calcul x min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A1633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(dérivé de la fonction y)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pour le graphe:</w:t>
      </w:r>
    </w:p>
    <w:p w:rsidR="00FD1AAB" w:rsidRPr="009D0087" w:rsidRDefault="00FD1AAB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x = -b / 2a</w:t>
      </w:r>
    </w:p>
    <w:p w:rsidR="00FD1AAB" w:rsidRPr="009D0087" w:rsidRDefault="00FD1AAB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Avec b et a issu de la régression polynomiale de type </w:t>
      </w:r>
      <w:r w:rsidR="00BA1633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Y=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ax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+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bx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+ c</w:t>
      </w:r>
      <w:r w:rsidR="00562C76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FD1AAB" w:rsidRPr="009D0087" w:rsidRDefault="00FD1AAB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Cette valeur x min correspond au volume de </w:t>
      </w:r>
      <w:proofErr w:type="spell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NaOH</w:t>
      </w:r>
      <w:proofErr w:type="spell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au point d’équilibre : v</w:t>
      </w:r>
      <w:r w:rsidR="00833EC0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gram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base</w:t>
      </w:r>
      <w:proofErr w:type="gram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BB4BBD" w:rsidRPr="009D0087" w:rsidRDefault="00FD1AAB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="002E51B5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Calcul C</w:t>
      </w:r>
      <w:r w:rsidR="00BB4BBD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(</w:t>
      </w:r>
      <w:proofErr w:type="spellStart"/>
      <w:r w:rsidR="00BB4BBD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NaOH</w:t>
      </w:r>
      <w:proofErr w:type="spellEnd"/>
      <w:r w:rsidR="00BB4BBD" w:rsidRPr="009D00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)</w:t>
      </w:r>
      <w:r w:rsidR="00BB4BB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 au point d’équivalence, le nombre de moles d’ion </w:t>
      </w:r>
      <w:proofErr w:type="spellStart"/>
      <w:r w:rsidR="00BB4BB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hydroxide</w:t>
      </w:r>
      <w:proofErr w:type="spellEnd"/>
      <w:r w:rsidR="00BB4BBD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 égal au nombre de moles d’ion hydronium, d’où : </w:t>
      </w:r>
    </w:p>
    <w:p w:rsidR="009D793B" w:rsidRPr="009D0087" w:rsidRDefault="00BB4BBD" w:rsidP="009D00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c(</w:t>
      </w:r>
      <w:proofErr w:type="gramEnd"/>
      <w:r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base) = [c(acide) * v(acide) ] / v(base)</w:t>
      </w:r>
      <w:r w:rsidR="006C668C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3D0DCF" w:rsidRPr="009D0087">
        <w:rPr>
          <w:rFonts w:asciiTheme="majorBidi" w:hAnsiTheme="majorBidi" w:cstheme="majorBidi"/>
          <w:color w:val="000000" w:themeColor="text1"/>
          <w:sz w:val="24"/>
          <w:szCs w:val="24"/>
        </w:rPr>
        <w:t>Discuter les résultats.</w:t>
      </w:r>
    </w:p>
    <w:sectPr w:rsidR="009D793B" w:rsidRPr="009D0087" w:rsidSect="006E3F32">
      <w:headerReference w:type="default" r:id="rId12"/>
      <w:footerReference w:type="default" r:id="rId13"/>
      <w:pgSz w:w="11906" w:h="16838"/>
      <w:pgMar w:top="1170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EB" w:rsidRDefault="009A39EB" w:rsidP="002C2B62">
      <w:pPr>
        <w:spacing w:after="0" w:line="240" w:lineRule="auto"/>
      </w:pPr>
      <w:r>
        <w:separator/>
      </w:r>
    </w:p>
  </w:endnote>
  <w:endnote w:type="continuationSeparator" w:id="0">
    <w:p w:rsidR="009A39EB" w:rsidRDefault="009A39EB" w:rsidP="002C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561"/>
      <w:docPartObj>
        <w:docPartGallery w:val="Page Numbers (Bottom of Page)"/>
        <w:docPartUnique/>
      </w:docPartObj>
    </w:sdtPr>
    <w:sdtContent>
      <w:p w:rsidR="00852D64" w:rsidRDefault="00852D64">
        <w:pPr>
          <w:pStyle w:val="Pieddepage"/>
          <w:jc w:val="center"/>
        </w:pPr>
        <w:fldSimple w:instr=" PAGE   \* MERGEFORMAT ">
          <w:r w:rsidR="00541106">
            <w:rPr>
              <w:noProof/>
            </w:rPr>
            <w:t>1</w:t>
          </w:r>
        </w:fldSimple>
      </w:p>
    </w:sdtContent>
  </w:sdt>
  <w:p w:rsidR="006E3F32" w:rsidRDefault="006E3F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EB" w:rsidRDefault="009A39EB" w:rsidP="002C2B62">
      <w:pPr>
        <w:spacing w:after="0" w:line="240" w:lineRule="auto"/>
      </w:pPr>
      <w:r>
        <w:separator/>
      </w:r>
    </w:p>
  </w:footnote>
  <w:footnote w:type="continuationSeparator" w:id="0">
    <w:p w:rsidR="009A39EB" w:rsidRDefault="009A39EB" w:rsidP="002C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32" w:rsidRPr="00241AFA" w:rsidRDefault="00CB7E6E" w:rsidP="006E3F32">
    <w:pPr>
      <w:spacing w:after="0" w:line="240" w:lineRule="auto"/>
      <w:rPr>
        <w:rFonts w:ascii="Times New Roman" w:hAnsi="Times New Roman" w:cs="Times New Roman"/>
        <w:b/>
        <w:bCs/>
        <w:color w:val="000000" w:themeColor="text1"/>
        <w:sz w:val="26"/>
        <w:szCs w:val="26"/>
      </w:rPr>
    </w:pPr>
    <w:r>
      <w:fldChar w:fldCharType="begin"/>
    </w:r>
    <w:r>
      <w:instrText>HYPERLINK "https://www.facebook.com/C.U.Relizane/?fref=nf"</w:instrText>
    </w:r>
    <w:r>
      <w:fldChar w:fldCharType="separate"/>
    </w:r>
    <w:r w:rsidR="00092A1A">
      <w:rPr>
        <w:rStyle w:val="Accentuation"/>
        <w:sz w:val="24"/>
        <w:szCs w:val="24"/>
      </w:rPr>
      <w:t xml:space="preserve">Université </w:t>
    </w:r>
    <w:r w:rsidR="006E3F32" w:rsidRPr="006E3F32">
      <w:rPr>
        <w:rStyle w:val="Accentuation"/>
        <w:sz w:val="24"/>
        <w:szCs w:val="24"/>
      </w:rPr>
      <w:t xml:space="preserve">De </w:t>
    </w:r>
    <w:proofErr w:type="spellStart"/>
    <w:r w:rsidR="006E3F32" w:rsidRPr="006E3F32">
      <w:rPr>
        <w:rStyle w:val="Accentuation"/>
        <w:sz w:val="24"/>
        <w:szCs w:val="24"/>
      </w:rPr>
      <w:t>Relizane</w:t>
    </w:r>
    <w:proofErr w:type="spellEnd"/>
    <w:r w:rsidR="006E3F32" w:rsidRPr="006E3F32">
      <w:rPr>
        <w:rStyle w:val="Accentuation"/>
        <w:sz w:val="24"/>
        <w:szCs w:val="24"/>
      </w:rPr>
      <w:t xml:space="preserve">    </w:t>
    </w:r>
    <w:r>
      <w:fldChar w:fldCharType="end"/>
    </w:r>
    <w:r w:rsidR="006E3F32" w:rsidRPr="006E3F32">
      <w:rPr>
        <w:rStyle w:val="Accentuation"/>
        <w:sz w:val="24"/>
        <w:szCs w:val="24"/>
      </w:rPr>
      <w:t xml:space="preserve"> </w:t>
    </w:r>
    <w:r w:rsidR="006E3F32">
      <w:rPr>
        <w:rStyle w:val="Accentuation"/>
        <w:sz w:val="24"/>
        <w:szCs w:val="24"/>
      </w:rPr>
      <w:t xml:space="preserve">                                                </w:t>
    </w:r>
    <w:r w:rsidR="005E3847">
      <w:rPr>
        <w:rStyle w:val="Accentuation"/>
        <w:sz w:val="24"/>
        <w:szCs w:val="24"/>
      </w:rPr>
      <w:t xml:space="preserve">              Année universitaire :</w:t>
    </w:r>
    <w:r w:rsidR="00092A1A">
      <w:rPr>
        <w:rStyle w:val="Accentuation"/>
        <w:sz w:val="24"/>
        <w:szCs w:val="24"/>
      </w:rPr>
      <w:t xml:space="preserve"> </w:t>
    </w:r>
    <w:r w:rsidR="005E3847">
      <w:rPr>
        <w:rStyle w:val="Accentuation"/>
        <w:sz w:val="24"/>
        <w:szCs w:val="24"/>
      </w:rPr>
      <w:t>2021/2022</w:t>
    </w:r>
  </w:p>
  <w:p w:rsidR="006E3F32" w:rsidRDefault="006E3F32" w:rsidP="005E3847">
    <w:pPr>
      <w:spacing w:after="0" w:line="240" w:lineRule="auto"/>
      <w:rPr>
        <w:rStyle w:val="Accentuation"/>
        <w:sz w:val="24"/>
        <w:szCs w:val="24"/>
      </w:rPr>
    </w:pPr>
    <w:r w:rsidRPr="00A30657">
      <w:rPr>
        <w:rStyle w:val="Accentuation"/>
        <w:sz w:val="24"/>
        <w:szCs w:val="24"/>
      </w:rPr>
      <w:t xml:space="preserve">Faculté des </w:t>
    </w:r>
    <w:r w:rsidR="00092A1A">
      <w:rPr>
        <w:rStyle w:val="Accentuation"/>
        <w:sz w:val="24"/>
        <w:szCs w:val="24"/>
      </w:rPr>
      <w:t>sciences et de la technologie</w:t>
    </w:r>
    <w:r w:rsidR="005E3847">
      <w:rPr>
        <w:rStyle w:val="Accentuation"/>
        <w:sz w:val="24"/>
        <w:szCs w:val="24"/>
      </w:rPr>
      <w:t xml:space="preserve">                                   Niveau : L3 Chimie des matériaux</w:t>
    </w:r>
  </w:p>
  <w:p w:rsidR="006E3F32" w:rsidRPr="00A30657" w:rsidRDefault="006E3F32" w:rsidP="006E3F32">
    <w:pPr>
      <w:spacing w:after="0" w:line="240" w:lineRule="auto"/>
      <w:rPr>
        <w:rStyle w:val="Accentuation"/>
        <w:sz w:val="24"/>
        <w:szCs w:val="24"/>
      </w:rPr>
    </w:pPr>
    <w:r w:rsidRPr="00A30657">
      <w:rPr>
        <w:rStyle w:val="Accentuation"/>
        <w:sz w:val="24"/>
        <w:szCs w:val="24"/>
      </w:rPr>
      <w:t>Département de chimie</w:t>
    </w:r>
    <w:r w:rsidR="005E3847">
      <w:rPr>
        <w:rStyle w:val="Accentuation"/>
        <w:sz w:val="24"/>
        <w:szCs w:val="24"/>
      </w:rPr>
      <w:t xml:space="preserve">                                                                 </w:t>
    </w:r>
    <w:r w:rsidR="005E3847" w:rsidRPr="00A30657">
      <w:rPr>
        <w:rStyle w:val="Accentuation"/>
        <w:sz w:val="24"/>
        <w:szCs w:val="24"/>
      </w:rPr>
      <w:t xml:space="preserve">Module : </w:t>
    </w:r>
    <w:r w:rsidR="005E3847">
      <w:rPr>
        <w:rStyle w:val="Accentuation"/>
        <w:sz w:val="24"/>
        <w:szCs w:val="24"/>
      </w:rPr>
      <w:t xml:space="preserve">TP </w:t>
    </w:r>
    <w:r w:rsidR="005E3847" w:rsidRPr="00A30657">
      <w:rPr>
        <w:rStyle w:val="Accentuation"/>
        <w:sz w:val="24"/>
        <w:szCs w:val="24"/>
      </w:rPr>
      <w:t>électrochimie</w:t>
    </w:r>
  </w:p>
  <w:p w:rsidR="006E3F32" w:rsidRDefault="006E3F3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A5F"/>
    <w:multiLevelType w:val="hybridMultilevel"/>
    <w:tmpl w:val="031487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02BC"/>
    <w:multiLevelType w:val="hybridMultilevel"/>
    <w:tmpl w:val="2006DE82"/>
    <w:lvl w:ilvl="0" w:tplc="B7C0D0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201"/>
    <w:multiLevelType w:val="hybridMultilevel"/>
    <w:tmpl w:val="D1F2AC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4FE4"/>
    <w:multiLevelType w:val="multilevel"/>
    <w:tmpl w:val="3BCEC658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AB2412"/>
    <w:multiLevelType w:val="hybridMultilevel"/>
    <w:tmpl w:val="CFDEF6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3919"/>
    <w:multiLevelType w:val="hybridMultilevel"/>
    <w:tmpl w:val="C9D8FA20"/>
    <w:lvl w:ilvl="0" w:tplc="68BC50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965F6"/>
    <w:multiLevelType w:val="hybridMultilevel"/>
    <w:tmpl w:val="503691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F721D"/>
    <w:multiLevelType w:val="hybridMultilevel"/>
    <w:tmpl w:val="7820F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E7E57"/>
    <w:rsid w:val="00015B1E"/>
    <w:rsid w:val="0002422B"/>
    <w:rsid w:val="0007334A"/>
    <w:rsid w:val="00092A1A"/>
    <w:rsid w:val="000A5BA1"/>
    <w:rsid w:val="000C2CC8"/>
    <w:rsid w:val="000D096B"/>
    <w:rsid w:val="000D3BB2"/>
    <w:rsid w:val="000E7B84"/>
    <w:rsid w:val="001C4495"/>
    <w:rsid w:val="001F4D84"/>
    <w:rsid w:val="00221958"/>
    <w:rsid w:val="00241AFA"/>
    <w:rsid w:val="00245396"/>
    <w:rsid w:val="002467D5"/>
    <w:rsid w:val="0025440E"/>
    <w:rsid w:val="00270DD3"/>
    <w:rsid w:val="00282AE6"/>
    <w:rsid w:val="002C1E49"/>
    <w:rsid w:val="002C2B62"/>
    <w:rsid w:val="002E51B5"/>
    <w:rsid w:val="002E544D"/>
    <w:rsid w:val="002E6D73"/>
    <w:rsid w:val="002E7E57"/>
    <w:rsid w:val="0036642B"/>
    <w:rsid w:val="0037627B"/>
    <w:rsid w:val="003A44DF"/>
    <w:rsid w:val="003B19D4"/>
    <w:rsid w:val="003D0DCF"/>
    <w:rsid w:val="004066D1"/>
    <w:rsid w:val="0042467F"/>
    <w:rsid w:val="004A3305"/>
    <w:rsid w:val="004E510D"/>
    <w:rsid w:val="005379F7"/>
    <w:rsid w:val="00541106"/>
    <w:rsid w:val="00552753"/>
    <w:rsid w:val="00560F87"/>
    <w:rsid w:val="00562C76"/>
    <w:rsid w:val="005A7100"/>
    <w:rsid w:val="005C1E5F"/>
    <w:rsid w:val="005E3847"/>
    <w:rsid w:val="00633C2A"/>
    <w:rsid w:val="0069490F"/>
    <w:rsid w:val="006C668C"/>
    <w:rsid w:val="006C7E20"/>
    <w:rsid w:val="006D4AFE"/>
    <w:rsid w:val="006E3F32"/>
    <w:rsid w:val="006F0BFF"/>
    <w:rsid w:val="007241DC"/>
    <w:rsid w:val="00764100"/>
    <w:rsid w:val="007673D6"/>
    <w:rsid w:val="00794E97"/>
    <w:rsid w:val="007A008B"/>
    <w:rsid w:val="007C5ED4"/>
    <w:rsid w:val="007E417D"/>
    <w:rsid w:val="00825B64"/>
    <w:rsid w:val="00833EC0"/>
    <w:rsid w:val="00852597"/>
    <w:rsid w:val="00852D64"/>
    <w:rsid w:val="008530F7"/>
    <w:rsid w:val="00867E4C"/>
    <w:rsid w:val="00877D18"/>
    <w:rsid w:val="00877FD3"/>
    <w:rsid w:val="008B4411"/>
    <w:rsid w:val="008B4541"/>
    <w:rsid w:val="0091506E"/>
    <w:rsid w:val="009641BD"/>
    <w:rsid w:val="009A125A"/>
    <w:rsid w:val="009A39EB"/>
    <w:rsid w:val="009A42C5"/>
    <w:rsid w:val="009A6CBE"/>
    <w:rsid w:val="009D0087"/>
    <w:rsid w:val="009D793B"/>
    <w:rsid w:val="00A30657"/>
    <w:rsid w:val="00A46BC7"/>
    <w:rsid w:val="00A617B9"/>
    <w:rsid w:val="00AB2BCD"/>
    <w:rsid w:val="00AC6440"/>
    <w:rsid w:val="00AD0975"/>
    <w:rsid w:val="00AF35FB"/>
    <w:rsid w:val="00AF65EC"/>
    <w:rsid w:val="00B63743"/>
    <w:rsid w:val="00B96A07"/>
    <w:rsid w:val="00BA1633"/>
    <w:rsid w:val="00BA3133"/>
    <w:rsid w:val="00BA6F13"/>
    <w:rsid w:val="00BB4BBD"/>
    <w:rsid w:val="00BD4A9C"/>
    <w:rsid w:val="00C0045B"/>
    <w:rsid w:val="00C279CA"/>
    <w:rsid w:val="00C5165B"/>
    <w:rsid w:val="00C94F89"/>
    <w:rsid w:val="00CB7E6E"/>
    <w:rsid w:val="00D07DD0"/>
    <w:rsid w:val="00D23AE8"/>
    <w:rsid w:val="00D47211"/>
    <w:rsid w:val="00D6171C"/>
    <w:rsid w:val="00DA47ED"/>
    <w:rsid w:val="00E14EE3"/>
    <w:rsid w:val="00E33607"/>
    <w:rsid w:val="00E4487F"/>
    <w:rsid w:val="00EA50A0"/>
    <w:rsid w:val="00EF183E"/>
    <w:rsid w:val="00F01DDF"/>
    <w:rsid w:val="00F24CCC"/>
    <w:rsid w:val="00F273D2"/>
    <w:rsid w:val="00F2779E"/>
    <w:rsid w:val="00F36373"/>
    <w:rsid w:val="00F41603"/>
    <w:rsid w:val="00FA65FD"/>
    <w:rsid w:val="00FB5308"/>
    <w:rsid w:val="00FC795D"/>
    <w:rsid w:val="00FD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F7"/>
  </w:style>
  <w:style w:type="paragraph" w:styleId="Titre1">
    <w:name w:val="heading 1"/>
    <w:basedOn w:val="Normal"/>
    <w:next w:val="Normal"/>
    <w:link w:val="Titre1Car"/>
    <w:uiPriority w:val="9"/>
    <w:qFormat/>
    <w:rsid w:val="007A0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6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00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793B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00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00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08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A0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A00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Policepardfaut"/>
    <w:rsid w:val="007A008B"/>
  </w:style>
  <w:style w:type="character" w:styleId="Lienhypertexte">
    <w:name w:val="Hyperlink"/>
    <w:basedOn w:val="Policepardfaut"/>
    <w:uiPriority w:val="99"/>
    <w:semiHidden/>
    <w:unhideWhenUsed/>
    <w:rsid w:val="007A008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A008B"/>
    <w:rPr>
      <w:i/>
      <w:iCs/>
    </w:rPr>
  </w:style>
  <w:style w:type="character" w:customStyle="1" w:styleId="st">
    <w:name w:val="st"/>
    <w:basedOn w:val="Policepardfaut"/>
    <w:rsid w:val="00EF183E"/>
  </w:style>
  <w:style w:type="paragraph" w:styleId="En-tte">
    <w:name w:val="header"/>
    <w:basedOn w:val="Normal"/>
    <w:link w:val="En-tteCar"/>
    <w:uiPriority w:val="99"/>
    <w:semiHidden/>
    <w:unhideWhenUsed/>
    <w:rsid w:val="002C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2B62"/>
  </w:style>
  <w:style w:type="paragraph" w:styleId="Pieddepage">
    <w:name w:val="footer"/>
    <w:basedOn w:val="Normal"/>
    <w:link w:val="PieddepageCar"/>
    <w:uiPriority w:val="99"/>
    <w:unhideWhenUsed/>
    <w:rsid w:val="002C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B62"/>
  </w:style>
  <w:style w:type="character" w:customStyle="1" w:styleId="mwe-math-mathml-inline">
    <w:name w:val="mwe-math-mathml-inline"/>
    <w:basedOn w:val="Policepardfaut"/>
    <w:rsid w:val="00552753"/>
  </w:style>
  <w:style w:type="character" w:customStyle="1" w:styleId="Titre2Car">
    <w:name w:val="Titre 2 Car"/>
    <w:basedOn w:val="Policepardfaut"/>
    <w:link w:val="Titre2"/>
    <w:uiPriority w:val="9"/>
    <w:semiHidden/>
    <w:rsid w:val="00246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Policepardfaut"/>
    <w:rsid w:val="0024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iemens_(unit%C3%A9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Syst%C3%A8me_international_d%27unit%C3%A9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Centim%C3%A8t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Conductim%C3%A8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M%C3%A8t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</cp:lastModifiedBy>
  <cp:revision>2</cp:revision>
  <cp:lastPrinted>2021-05-11T05:10:00Z</cp:lastPrinted>
  <dcterms:created xsi:type="dcterms:W3CDTF">2022-02-19T22:21:00Z</dcterms:created>
  <dcterms:modified xsi:type="dcterms:W3CDTF">2022-02-19T22:21:00Z</dcterms:modified>
</cp:coreProperties>
</file>