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Default="00441405" w:rsidP="00441405">
      <w:pPr>
        <w:rPr>
          <w:sz w:val="24"/>
          <w:szCs w:val="24"/>
        </w:rPr>
      </w:pPr>
      <w:r>
        <w:rPr>
          <w:rFonts w:asciiTheme="majorBidi" w:hAnsiTheme="majorBidi" w:cstheme="majorBidi"/>
          <w:sz w:val="24"/>
          <w:szCs w:val="24"/>
        </w:rPr>
        <w:t xml:space="preserve">                                  </w:t>
      </w:r>
      <w:r>
        <w:rPr>
          <w:sz w:val="24"/>
          <w:szCs w:val="24"/>
        </w:rPr>
        <w:t>Centre universitaire Ahmed ZABANA Relizane</w:t>
      </w:r>
    </w:p>
    <w:p w:rsidR="00441405" w:rsidRDefault="00441405" w:rsidP="00441405">
      <w:pPr>
        <w:rPr>
          <w:sz w:val="24"/>
          <w:szCs w:val="24"/>
        </w:rPr>
      </w:pPr>
      <w:r>
        <w:rPr>
          <w:sz w:val="24"/>
          <w:szCs w:val="24"/>
        </w:rPr>
        <w:t xml:space="preserve">                                                  Institut des lettres et des langues  </w:t>
      </w:r>
    </w:p>
    <w:p w:rsidR="00441405" w:rsidRDefault="00441405" w:rsidP="00441405">
      <w:pPr>
        <w:rPr>
          <w:sz w:val="24"/>
          <w:szCs w:val="24"/>
        </w:rPr>
      </w:pPr>
      <w:r>
        <w:rPr>
          <w:sz w:val="24"/>
          <w:szCs w:val="24"/>
        </w:rPr>
        <w:t xml:space="preserve">    </w:t>
      </w:r>
      <w:r w:rsidRPr="00393682">
        <w:rPr>
          <w:rFonts w:asciiTheme="majorBidi" w:hAnsiTheme="majorBidi" w:cstheme="majorBidi"/>
          <w:sz w:val="24"/>
          <w:szCs w:val="24"/>
        </w:rPr>
        <w:t xml:space="preserve"> </w:t>
      </w:r>
      <w:r>
        <w:rPr>
          <w:sz w:val="24"/>
          <w:szCs w:val="24"/>
        </w:rPr>
        <w:t xml:space="preserve">                                                 Département de français</w:t>
      </w:r>
    </w:p>
    <w:p w:rsidR="00441405" w:rsidRPr="00D711A9" w:rsidRDefault="00441405" w:rsidP="00441405">
      <w:pPr>
        <w:rPr>
          <w:b/>
          <w:bCs/>
          <w:sz w:val="24"/>
          <w:szCs w:val="24"/>
        </w:rPr>
      </w:pPr>
      <w:r w:rsidRPr="00D711A9">
        <w:rPr>
          <w:b/>
          <w:bCs/>
          <w:sz w:val="24"/>
          <w:szCs w:val="24"/>
        </w:rPr>
        <w:t xml:space="preserve">Matière : linguistique  </w:t>
      </w:r>
    </w:p>
    <w:p w:rsidR="00441405" w:rsidRDefault="00441405" w:rsidP="00441405">
      <w:pPr>
        <w:rPr>
          <w:b/>
          <w:bCs/>
          <w:sz w:val="24"/>
          <w:szCs w:val="24"/>
        </w:rPr>
      </w:pPr>
      <w:r w:rsidRPr="00D711A9">
        <w:rPr>
          <w:b/>
          <w:bCs/>
          <w:sz w:val="24"/>
          <w:szCs w:val="24"/>
        </w:rPr>
        <w:t xml:space="preserve">Enseignante : Mme ABDOU  Fatima </w:t>
      </w:r>
    </w:p>
    <w:p w:rsidR="00441405" w:rsidRDefault="00441405" w:rsidP="00441405">
      <w:pPr>
        <w:rPr>
          <w:rFonts w:asciiTheme="majorBidi" w:hAnsiTheme="majorBidi" w:cstheme="majorBidi"/>
          <w:b/>
          <w:bCs/>
          <w:sz w:val="32"/>
          <w:szCs w:val="32"/>
        </w:rPr>
      </w:pPr>
      <w:r w:rsidRPr="005B0ECD">
        <w:rPr>
          <w:rFonts w:asciiTheme="majorBidi" w:hAnsiTheme="majorBidi" w:cstheme="majorBidi"/>
          <w:b/>
          <w:bCs/>
          <w:sz w:val="32"/>
          <w:szCs w:val="32"/>
        </w:rPr>
        <w:t>TD 2</w:t>
      </w:r>
      <w:r>
        <w:rPr>
          <w:rFonts w:asciiTheme="majorBidi" w:hAnsiTheme="majorBidi" w:cstheme="majorBidi"/>
          <w:b/>
          <w:bCs/>
          <w:sz w:val="32"/>
          <w:szCs w:val="32"/>
        </w:rPr>
        <w:t xml:space="preserve">                                                           </w:t>
      </w:r>
      <w:r w:rsidRPr="00D711A9">
        <w:rPr>
          <w:b/>
          <w:bCs/>
          <w:sz w:val="24"/>
          <w:szCs w:val="24"/>
        </w:rPr>
        <w:t>Niveau : 2</w:t>
      </w:r>
      <w:r w:rsidRPr="00D711A9">
        <w:rPr>
          <w:b/>
          <w:bCs/>
          <w:sz w:val="24"/>
          <w:szCs w:val="24"/>
          <w:vertAlign w:val="superscript"/>
        </w:rPr>
        <w:t>ème</w:t>
      </w:r>
      <w:r w:rsidRPr="00D711A9">
        <w:rPr>
          <w:b/>
          <w:bCs/>
          <w:sz w:val="24"/>
          <w:szCs w:val="24"/>
        </w:rPr>
        <w:t xml:space="preserve"> LMD</w:t>
      </w:r>
    </w:p>
    <w:p w:rsidR="00441405" w:rsidRPr="00441405" w:rsidRDefault="00441405" w:rsidP="00441405">
      <w:pPr>
        <w:rPr>
          <w:rFonts w:asciiTheme="majorBidi" w:hAnsiTheme="majorBidi" w:cstheme="majorBidi"/>
          <w:b/>
          <w:bCs/>
          <w:sz w:val="32"/>
          <w:szCs w:val="32"/>
        </w:rPr>
      </w:pPr>
      <w:r>
        <w:rPr>
          <w:b/>
          <w:bCs/>
          <w:sz w:val="24"/>
          <w:szCs w:val="24"/>
        </w:rPr>
        <w:t xml:space="preserve">                              </w:t>
      </w:r>
      <w:r w:rsidRPr="00441405">
        <w:rPr>
          <w:rFonts w:asciiTheme="majorBidi" w:hAnsiTheme="majorBidi" w:cstheme="majorBidi"/>
          <w:b/>
          <w:bCs/>
          <w:sz w:val="32"/>
          <w:szCs w:val="32"/>
        </w:rPr>
        <w:t xml:space="preserve">Cours : </w:t>
      </w:r>
      <w:r w:rsidRPr="00441405">
        <w:rPr>
          <w:rFonts w:asciiTheme="majorBidi" w:hAnsiTheme="majorBidi" w:cstheme="majorBidi"/>
          <w:b/>
          <w:bCs/>
          <w:color w:val="FF0000"/>
          <w:sz w:val="32"/>
          <w:szCs w:val="32"/>
        </w:rPr>
        <w:t>la double articulation du langage</w:t>
      </w:r>
      <w:r w:rsidRPr="00441405">
        <w:rPr>
          <w:rFonts w:asciiTheme="majorBidi" w:hAnsiTheme="majorBidi" w:cstheme="majorBidi"/>
          <w:b/>
          <w:bCs/>
          <w:sz w:val="32"/>
          <w:szCs w:val="32"/>
        </w:rPr>
        <w:t xml:space="preserve">  </w:t>
      </w:r>
      <w:r>
        <w:rPr>
          <w:rFonts w:asciiTheme="majorBidi" w:hAnsiTheme="majorBidi" w:cstheme="majorBidi"/>
          <w:b/>
          <w:bCs/>
          <w:sz w:val="32"/>
          <w:szCs w:val="32"/>
        </w:rPr>
        <w:t>(suite)</w:t>
      </w:r>
      <w:r w:rsidRPr="00441405">
        <w:rPr>
          <w:rFonts w:asciiTheme="majorBidi" w:hAnsiTheme="majorBidi" w:cstheme="majorBidi"/>
          <w:b/>
          <w:bCs/>
          <w:sz w:val="32"/>
          <w:szCs w:val="32"/>
        </w:rPr>
        <w:t xml:space="preserve">                                                 </w:t>
      </w:r>
      <w:r w:rsidRPr="00D711A9">
        <w:rPr>
          <w:rFonts w:asciiTheme="majorBidi" w:hAnsiTheme="majorBidi" w:cstheme="majorBidi"/>
          <w:b/>
          <w:bCs/>
          <w:sz w:val="28"/>
          <w:szCs w:val="28"/>
        </w:rPr>
        <w:t xml:space="preserve">                                 </w:t>
      </w:r>
      <w:r>
        <w:rPr>
          <w:rFonts w:asciiTheme="majorBidi" w:hAnsiTheme="majorBidi" w:cstheme="majorBidi"/>
          <w:b/>
          <w:bCs/>
          <w:sz w:val="32"/>
          <w:szCs w:val="32"/>
        </w:rPr>
        <w:t xml:space="preserve">                      </w:t>
      </w:r>
    </w:p>
    <w:p w:rsidR="00441405" w:rsidRPr="007A5797" w:rsidRDefault="00441405" w:rsidP="00441405">
      <w:pPr>
        <w:rPr>
          <w:rFonts w:asciiTheme="majorBidi" w:hAnsiTheme="majorBidi" w:cstheme="majorBidi"/>
          <w:b/>
          <w:bCs/>
          <w:sz w:val="28"/>
          <w:szCs w:val="28"/>
        </w:rPr>
      </w:pPr>
      <w:r w:rsidRPr="007A5797">
        <w:rPr>
          <w:rFonts w:asciiTheme="majorBidi" w:hAnsiTheme="majorBidi" w:cstheme="majorBidi"/>
          <w:b/>
          <w:bCs/>
          <w:sz w:val="28"/>
          <w:szCs w:val="28"/>
        </w:rPr>
        <w:t>1.2. La deuxième articulation : le nivaux des unités distinctives</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Les monèmes se segmentent eux-aussi en unités sonores plus petites : les </w:t>
      </w:r>
      <w:r w:rsidRPr="0093201F">
        <w:rPr>
          <w:rFonts w:asciiTheme="majorBidi" w:hAnsiTheme="majorBidi" w:cstheme="majorBidi"/>
          <w:b/>
          <w:bCs/>
          <w:sz w:val="24"/>
          <w:szCs w:val="24"/>
        </w:rPr>
        <w:t xml:space="preserve">phonèmes </w:t>
      </w:r>
      <w:r w:rsidRPr="0093201F">
        <w:rPr>
          <w:rFonts w:asciiTheme="majorBidi" w:hAnsiTheme="majorBidi" w:cstheme="majorBidi"/>
          <w:sz w:val="24"/>
          <w:szCs w:val="24"/>
        </w:rPr>
        <w:t>n’ayant pas de sens en soi mais qui participent à l’identification du sens des unités significatives en permettant de les distinguer les une des autres.</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Exemple : dans Bateau  / </w:t>
      </w:r>
      <w:proofErr w:type="spellStart"/>
      <w:r w:rsidRPr="0093201F">
        <w:rPr>
          <w:rFonts w:asciiTheme="majorBidi" w:hAnsiTheme="majorBidi" w:cstheme="majorBidi"/>
          <w:sz w:val="24"/>
          <w:szCs w:val="24"/>
        </w:rPr>
        <w:t>bato</w:t>
      </w:r>
      <w:proofErr w:type="spellEnd"/>
      <w:r w:rsidRPr="0093201F">
        <w:rPr>
          <w:rFonts w:asciiTheme="majorBidi" w:hAnsiTheme="majorBidi" w:cstheme="majorBidi"/>
          <w:sz w:val="24"/>
          <w:szCs w:val="24"/>
        </w:rPr>
        <w:t>/,  râteau /</w:t>
      </w:r>
      <w:proofErr w:type="spellStart"/>
      <w:r w:rsidRPr="0093201F">
        <w:rPr>
          <w:rFonts w:asciiTheme="majorBidi" w:hAnsiTheme="majorBidi" w:cstheme="majorBidi"/>
          <w:sz w:val="24"/>
          <w:szCs w:val="24"/>
        </w:rPr>
        <w:t>rato</w:t>
      </w:r>
      <w:proofErr w:type="spellEnd"/>
      <w:proofErr w:type="gramStart"/>
      <w:r w:rsidRPr="0093201F">
        <w:rPr>
          <w:rFonts w:asciiTheme="majorBidi" w:hAnsiTheme="majorBidi" w:cstheme="majorBidi"/>
          <w:sz w:val="24"/>
          <w:szCs w:val="24"/>
        </w:rPr>
        <w:t>/ ,</w:t>
      </w:r>
      <w:proofErr w:type="gramEnd"/>
      <w:r w:rsidRPr="0093201F">
        <w:rPr>
          <w:rFonts w:asciiTheme="majorBidi" w:hAnsiTheme="majorBidi" w:cstheme="majorBidi"/>
          <w:sz w:val="24"/>
          <w:szCs w:val="24"/>
        </w:rPr>
        <w:t xml:space="preserve"> gâteau /</w:t>
      </w:r>
      <w:proofErr w:type="spellStart"/>
      <w:r w:rsidRPr="0093201F">
        <w:rPr>
          <w:rFonts w:asciiTheme="majorBidi" w:hAnsiTheme="majorBidi" w:cstheme="majorBidi"/>
          <w:sz w:val="24"/>
          <w:szCs w:val="24"/>
        </w:rPr>
        <w:t>gato</w:t>
      </w:r>
      <w:proofErr w:type="spellEnd"/>
      <w:r w:rsidRPr="0093201F">
        <w:rPr>
          <w:rFonts w:asciiTheme="majorBidi" w:hAnsiTheme="majorBidi" w:cstheme="majorBidi"/>
          <w:sz w:val="24"/>
          <w:szCs w:val="24"/>
        </w:rPr>
        <w:t xml:space="preserve">/ </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/b/, /r/, /g/ sont des unités distinctives qui servent à isoler le sens des 3 unités significatives.</w:t>
      </w:r>
    </w:p>
    <w:p w:rsidR="00441405" w:rsidRPr="0093201F" w:rsidRDefault="00441405" w:rsidP="00441405">
      <w:pPr>
        <w:rPr>
          <w:rFonts w:asciiTheme="majorBidi" w:hAnsiTheme="majorBidi" w:cstheme="majorBidi"/>
          <w:b/>
          <w:bCs/>
          <w:sz w:val="28"/>
          <w:szCs w:val="28"/>
        </w:rPr>
      </w:pPr>
      <w:r w:rsidRPr="0093201F">
        <w:rPr>
          <w:rFonts w:asciiTheme="majorBidi" w:hAnsiTheme="majorBidi" w:cstheme="majorBidi"/>
          <w:b/>
          <w:bCs/>
          <w:sz w:val="28"/>
          <w:szCs w:val="28"/>
        </w:rPr>
        <w:t xml:space="preserve">Remarque : </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   La double articulation des langues constitue le fondement d’une économie importante dans la production des énoncés linguistiques c’est-à-dire aves un nombre limité de phonème (entre vingt-six et trente en moyenne dans chaque langue), on peut construire un nombre illimité de monèmes et par la suite un nombre illimité d’énoncés.</w:t>
      </w:r>
    </w:p>
    <w:p w:rsidR="00441405" w:rsidRPr="0093201F" w:rsidRDefault="00441405" w:rsidP="00441405">
      <w:pPr>
        <w:pStyle w:val="Paragraphedeliste"/>
        <w:numPr>
          <w:ilvl w:val="0"/>
          <w:numId w:val="1"/>
        </w:numPr>
        <w:rPr>
          <w:rFonts w:asciiTheme="majorBidi" w:hAnsiTheme="majorBidi" w:cstheme="majorBidi"/>
          <w:b/>
          <w:bCs/>
          <w:sz w:val="28"/>
          <w:szCs w:val="28"/>
        </w:rPr>
      </w:pPr>
      <w:r w:rsidRPr="0093201F">
        <w:rPr>
          <w:rFonts w:asciiTheme="majorBidi" w:hAnsiTheme="majorBidi" w:cstheme="majorBidi"/>
          <w:b/>
          <w:bCs/>
          <w:sz w:val="28"/>
          <w:szCs w:val="28"/>
        </w:rPr>
        <w:t>La notion d’économie  du langage</w:t>
      </w:r>
    </w:p>
    <w:p w:rsidR="00441405" w:rsidRPr="0093201F" w:rsidRDefault="00441405" w:rsidP="00441405">
      <w:pPr>
        <w:rPr>
          <w:rFonts w:asciiTheme="majorBidi" w:hAnsiTheme="majorBidi" w:cstheme="majorBidi"/>
          <w:i/>
          <w:iCs/>
          <w:sz w:val="24"/>
          <w:szCs w:val="24"/>
        </w:rPr>
      </w:pPr>
      <w:r w:rsidRPr="0093201F">
        <w:rPr>
          <w:rFonts w:asciiTheme="majorBidi" w:hAnsiTheme="majorBidi" w:cstheme="majorBidi"/>
          <w:sz w:val="24"/>
          <w:szCs w:val="24"/>
        </w:rPr>
        <w:t xml:space="preserve">    Ce type d’organisation de la langue qui existe dans toutes les langues décrites à ce jour, A. Martinet en déduit que : « </w:t>
      </w:r>
      <w:r w:rsidRPr="0093201F">
        <w:rPr>
          <w:rFonts w:asciiTheme="majorBidi" w:hAnsiTheme="majorBidi" w:cstheme="majorBidi"/>
          <w:i/>
          <w:iCs/>
          <w:sz w:val="24"/>
          <w:szCs w:val="24"/>
        </w:rPr>
        <w:t>seule l’économie qui résulte de la double articulation permet d’obtenir un outil de communication d’emploi général et capable de transmettre autant d’information à aussi bon compte ».</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    La première articulation des langues réalise un codage économique où une infinité de messages peut être envisagée au moyen de quelques milliers ré-employables d’un message à l’autre (les monèmes).</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   La deuxième articulation apparait alors comme un surcodage très économique et G. </w:t>
      </w:r>
      <w:proofErr w:type="spellStart"/>
      <w:r w:rsidRPr="0093201F">
        <w:rPr>
          <w:rFonts w:asciiTheme="majorBidi" w:hAnsiTheme="majorBidi" w:cstheme="majorBidi"/>
          <w:sz w:val="24"/>
          <w:szCs w:val="24"/>
        </w:rPr>
        <w:t>Mounin</w:t>
      </w:r>
      <w:proofErr w:type="spellEnd"/>
      <w:r w:rsidRPr="0093201F">
        <w:rPr>
          <w:rFonts w:asciiTheme="majorBidi" w:hAnsiTheme="majorBidi" w:cstheme="majorBidi"/>
          <w:sz w:val="24"/>
          <w:szCs w:val="24"/>
        </w:rPr>
        <w:t xml:space="preserve"> résume cette idée « </w:t>
      </w:r>
      <w:r w:rsidRPr="0093201F">
        <w:rPr>
          <w:rFonts w:asciiTheme="majorBidi" w:hAnsiTheme="majorBidi" w:cstheme="majorBidi"/>
          <w:i/>
          <w:iCs/>
          <w:sz w:val="24"/>
          <w:szCs w:val="24"/>
        </w:rPr>
        <w:t>Non seulement nous pouvons exprimer notre expérience du monde au moyen de quelques milliers de monèmes seulement, mais encore ces milliers de monèmes sont fait eux-mêmes à partir de trente à cinquante signes sonores minimaux, selon les langues : les phonèmes de chaque langue. ».</w:t>
      </w:r>
    </w:p>
    <w:p w:rsidR="00441405" w:rsidRPr="0093201F" w:rsidRDefault="00441405" w:rsidP="00441405">
      <w:pPr>
        <w:pStyle w:val="Paragraphedeliste"/>
        <w:numPr>
          <w:ilvl w:val="0"/>
          <w:numId w:val="1"/>
        </w:numPr>
        <w:rPr>
          <w:rFonts w:asciiTheme="majorBidi" w:hAnsiTheme="majorBidi" w:cstheme="majorBidi"/>
          <w:b/>
          <w:bCs/>
          <w:sz w:val="28"/>
          <w:szCs w:val="28"/>
        </w:rPr>
      </w:pPr>
      <w:r w:rsidRPr="0093201F">
        <w:rPr>
          <w:rFonts w:asciiTheme="majorBidi" w:hAnsiTheme="majorBidi" w:cstheme="majorBidi"/>
          <w:b/>
          <w:bCs/>
          <w:sz w:val="28"/>
          <w:szCs w:val="28"/>
        </w:rPr>
        <w:lastRenderedPageBreak/>
        <w:t>La notion de fonction</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Les unités linguistiques sont définies par leur fonction dans la communication non pas par leur forme, ou leur place dans l’énoncé.</w:t>
      </w:r>
    </w:p>
    <w:p w:rsidR="00441405" w:rsidRPr="0093201F" w:rsidRDefault="00441405" w:rsidP="00441405">
      <w:pPr>
        <w:rPr>
          <w:rFonts w:asciiTheme="majorBidi" w:hAnsiTheme="majorBidi" w:cstheme="majorBidi"/>
          <w:sz w:val="24"/>
          <w:szCs w:val="24"/>
        </w:rPr>
      </w:pPr>
      <w:r w:rsidRPr="0093201F">
        <w:rPr>
          <w:rFonts w:asciiTheme="majorBidi" w:hAnsiTheme="majorBidi" w:cstheme="majorBidi"/>
          <w:sz w:val="24"/>
          <w:szCs w:val="24"/>
        </w:rPr>
        <w:t>Par exemple  en français les sons /t/  et  /r/ constituent deux phonèmes distincts parce qu’ils distinguent  le mot [barre] de [balle].</w:t>
      </w:r>
    </w:p>
    <w:p w:rsidR="00441405" w:rsidRDefault="00441405" w:rsidP="00441405">
      <w:pPr>
        <w:rPr>
          <w:rFonts w:asciiTheme="majorBidi" w:hAnsiTheme="majorBidi" w:cstheme="majorBidi"/>
          <w:sz w:val="24"/>
          <w:szCs w:val="24"/>
        </w:rPr>
      </w:pPr>
      <w:r w:rsidRPr="0093201F">
        <w:rPr>
          <w:rFonts w:asciiTheme="majorBidi" w:hAnsiTheme="majorBidi" w:cstheme="majorBidi"/>
          <w:sz w:val="24"/>
          <w:szCs w:val="24"/>
        </w:rPr>
        <w:t xml:space="preserve">En </w:t>
      </w:r>
      <w:proofErr w:type="spellStart"/>
      <w:r w:rsidRPr="0093201F">
        <w:rPr>
          <w:rFonts w:asciiTheme="majorBidi" w:hAnsiTheme="majorBidi" w:cstheme="majorBidi"/>
          <w:sz w:val="24"/>
          <w:szCs w:val="24"/>
        </w:rPr>
        <w:t>Sango</w:t>
      </w:r>
      <w:proofErr w:type="spellEnd"/>
      <w:r w:rsidRPr="0093201F">
        <w:rPr>
          <w:rFonts w:asciiTheme="majorBidi" w:hAnsiTheme="majorBidi" w:cstheme="majorBidi"/>
          <w:sz w:val="24"/>
          <w:szCs w:val="24"/>
        </w:rPr>
        <w:t xml:space="preserve"> qui  est une langue africaine les mots </w:t>
      </w:r>
      <w:proofErr w:type="gramStart"/>
      <w:r w:rsidRPr="0093201F">
        <w:rPr>
          <w:rFonts w:asciiTheme="majorBidi" w:hAnsiTheme="majorBidi" w:cstheme="majorBidi"/>
          <w:sz w:val="24"/>
          <w:szCs w:val="24"/>
        </w:rPr>
        <w:t>[ para</w:t>
      </w:r>
      <w:proofErr w:type="gramEnd"/>
      <w:r w:rsidRPr="0093201F">
        <w:rPr>
          <w:rFonts w:asciiTheme="majorBidi" w:hAnsiTheme="majorBidi" w:cstheme="majorBidi"/>
          <w:sz w:val="24"/>
          <w:szCs w:val="24"/>
        </w:rPr>
        <w:t xml:space="preserve">] et [ </w:t>
      </w:r>
      <w:proofErr w:type="spellStart"/>
      <w:r w:rsidRPr="0093201F">
        <w:rPr>
          <w:rFonts w:asciiTheme="majorBidi" w:hAnsiTheme="majorBidi" w:cstheme="majorBidi"/>
          <w:sz w:val="24"/>
          <w:szCs w:val="24"/>
        </w:rPr>
        <w:t>pala</w:t>
      </w:r>
      <w:proofErr w:type="spellEnd"/>
      <w:r w:rsidRPr="0093201F">
        <w:rPr>
          <w:rFonts w:asciiTheme="majorBidi" w:hAnsiTheme="majorBidi" w:cstheme="majorBidi"/>
          <w:sz w:val="24"/>
          <w:szCs w:val="24"/>
        </w:rPr>
        <w:t xml:space="preserve">] ont le même sens qui signifie </w:t>
      </w:r>
      <w:r w:rsidRPr="0093201F">
        <w:rPr>
          <w:rFonts w:asciiTheme="majorBidi" w:hAnsiTheme="majorBidi" w:cstheme="majorBidi"/>
          <w:i/>
          <w:iCs/>
          <w:sz w:val="24"/>
          <w:szCs w:val="24"/>
        </w:rPr>
        <w:t>œuf</w:t>
      </w:r>
      <w:r w:rsidRPr="0093201F">
        <w:rPr>
          <w:rFonts w:asciiTheme="majorBidi" w:hAnsiTheme="majorBidi" w:cstheme="majorBidi"/>
          <w:sz w:val="24"/>
          <w:szCs w:val="24"/>
        </w:rPr>
        <w:t xml:space="preserve">, donc dans la langue </w:t>
      </w:r>
      <w:proofErr w:type="spellStart"/>
      <w:r w:rsidRPr="0093201F">
        <w:rPr>
          <w:rFonts w:asciiTheme="majorBidi" w:hAnsiTheme="majorBidi" w:cstheme="majorBidi"/>
          <w:sz w:val="24"/>
          <w:szCs w:val="24"/>
        </w:rPr>
        <w:t>Sango</w:t>
      </w:r>
      <w:proofErr w:type="spellEnd"/>
      <w:r w:rsidRPr="0093201F">
        <w:rPr>
          <w:rFonts w:asciiTheme="majorBidi" w:hAnsiTheme="majorBidi" w:cstheme="majorBidi"/>
          <w:sz w:val="24"/>
          <w:szCs w:val="24"/>
        </w:rPr>
        <w:t xml:space="preserve"> /r/ et /l/ sont deux variantes d’un seul et même </w:t>
      </w:r>
      <w:r w:rsidRPr="0093201F">
        <w:rPr>
          <w:rFonts w:asciiTheme="majorBidi" w:hAnsiTheme="majorBidi" w:cstheme="majorBidi"/>
          <w:b/>
          <w:bCs/>
          <w:sz w:val="24"/>
          <w:szCs w:val="24"/>
        </w:rPr>
        <w:t xml:space="preserve">phonème. </w:t>
      </w:r>
      <w:r w:rsidRPr="0093201F">
        <w:rPr>
          <w:rFonts w:asciiTheme="majorBidi" w:hAnsiTheme="majorBidi" w:cstheme="majorBidi"/>
          <w:sz w:val="24"/>
          <w:szCs w:val="24"/>
        </w:rPr>
        <w:t>Donc le phonème est défini par sa fonction de distinction dans la co</w:t>
      </w:r>
      <w:r>
        <w:rPr>
          <w:rFonts w:asciiTheme="majorBidi" w:hAnsiTheme="majorBidi" w:cstheme="majorBidi"/>
          <w:sz w:val="24"/>
          <w:szCs w:val="24"/>
        </w:rPr>
        <w:t>mmunication et non par lui-même</w:t>
      </w:r>
    </w:p>
    <w:p w:rsidR="00441405" w:rsidRDefault="00441405" w:rsidP="00441405">
      <w:pPr>
        <w:pStyle w:val="Paragraphedeliste"/>
        <w:numPr>
          <w:ilvl w:val="0"/>
          <w:numId w:val="1"/>
        </w:numPr>
        <w:rPr>
          <w:rFonts w:asciiTheme="majorBidi" w:hAnsiTheme="majorBidi" w:cstheme="majorBidi"/>
          <w:b/>
          <w:bCs/>
          <w:sz w:val="28"/>
          <w:szCs w:val="28"/>
        </w:rPr>
      </w:pPr>
      <w:r w:rsidRPr="0093201F">
        <w:rPr>
          <w:rFonts w:asciiTheme="majorBidi" w:hAnsiTheme="majorBidi" w:cstheme="majorBidi"/>
          <w:b/>
          <w:bCs/>
          <w:sz w:val="28"/>
          <w:szCs w:val="28"/>
        </w:rPr>
        <w:t>La description fonctionnaliste</w:t>
      </w:r>
    </w:p>
    <w:p w:rsidR="00441405" w:rsidRPr="00035044" w:rsidRDefault="00441405" w:rsidP="00441405">
      <w:pPr>
        <w:rPr>
          <w:rFonts w:asciiTheme="majorBidi" w:hAnsiTheme="majorBidi" w:cstheme="majorBidi"/>
          <w:sz w:val="24"/>
          <w:szCs w:val="24"/>
        </w:rPr>
      </w:pPr>
      <w:r>
        <w:rPr>
          <w:rFonts w:asciiTheme="majorBidi" w:hAnsiTheme="majorBidi" w:cstheme="majorBidi"/>
          <w:sz w:val="24"/>
          <w:szCs w:val="24"/>
        </w:rPr>
        <w:t>Les principaux composants de la description fonctionnaliste sont au nombre de deux :</w:t>
      </w:r>
    </w:p>
    <w:p w:rsidR="00441405" w:rsidRPr="00035044" w:rsidRDefault="00441405" w:rsidP="00441405">
      <w:pPr>
        <w:pStyle w:val="Paragraphedeliste"/>
        <w:numPr>
          <w:ilvl w:val="0"/>
          <w:numId w:val="2"/>
        </w:numPr>
        <w:rPr>
          <w:rFonts w:asciiTheme="majorBidi" w:hAnsiTheme="majorBidi" w:cstheme="majorBidi"/>
          <w:sz w:val="28"/>
          <w:szCs w:val="28"/>
        </w:rPr>
      </w:pPr>
      <w:r>
        <w:rPr>
          <w:rFonts w:asciiTheme="majorBidi" w:hAnsiTheme="majorBidi" w:cstheme="majorBidi"/>
          <w:sz w:val="24"/>
          <w:szCs w:val="24"/>
        </w:rPr>
        <w:t>la phonologie fonctionnelle qui étudié les éléments de la deuxième articulation, fait la liste des phonèmes, détermine leurs traits pertinents, les classe selon ces traits et recherche les règles qui commande leur combinatoire.</w:t>
      </w:r>
    </w:p>
    <w:p w:rsidR="00441405" w:rsidRPr="00F01965" w:rsidRDefault="00441405" w:rsidP="00441405">
      <w:pPr>
        <w:pStyle w:val="Paragraphedeliste"/>
        <w:numPr>
          <w:ilvl w:val="0"/>
          <w:numId w:val="2"/>
        </w:numPr>
        <w:rPr>
          <w:rFonts w:asciiTheme="majorBidi" w:hAnsiTheme="majorBidi" w:cstheme="majorBidi"/>
          <w:sz w:val="28"/>
          <w:szCs w:val="28"/>
        </w:rPr>
      </w:pPr>
      <w:r>
        <w:rPr>
          <w:rFonts w:asciiTheme="majorBidi" w:hAnsiTheme="majorBidi" w:cstheme="majorBidi"/>
          <w:sz w:val="24"/>
          <w:szCs w:val="24"/>
        </w:rPr>
        <w:t>La syntaxe fonctionnelle qui étudie la première articulation, fait la liste des monèmes.</w:t>
      </w:r>
    </w:p>
    <w:p w:rsidR="00441405" w:rsidRPr="00F01965" w:rsidRDefault="00441405" w:rsidP="00441405">
      <w:pPr>
        <w:pStyle w:val="Paragraphedeliste"/>
        <w:rPr>
          <w:rFonts w:asciiTheme="majorBidi" w:hAnsiTheme="majorBidi" w:cstheme="majorBidi"/>
          <w:b/>
          <w:bCs/>
          <w:sz w:val="24"/>
          <w:szCs w:val="24"/>
        </w:rPr>
      </w:pPr>
    </w:p>
    <w:p w:rsidR="00441405" w:rsidRDefault="00441405" w:rsidP="00441405">
      <w:pPr>
        <w:pStyle w:val="Paragraphedeliste"/>
        <w:rPr>
          <w:rFonts w:asciiTheme="majorBidi" w:hAnsiTheme="majorBidi" w:cstheme="majorBidi"/>
          <w:b/>
          <w:bCs/>
          <w:sz w:val="24"/>
          <w:szCs w:val="24"/>
        </w:rPr>
      </w:pPr>
      <w:r w:rsidRPr="00F01965">
        <w:rPr>
          <w:rFonts w:asciiTheme="majorBidi" w:hAnsiTheme="majorBidi" w:cstheme="majorBidi"/>
          <w:b/>
          <w:bCs/>
          <w:sz w:val="24"/>
          <w:szCs w:val="24"/>
        </w:rPr>
        <w:t>APPLICATION</w:t>
      </w:r>
    </w:p>
    <w:p w:rsidR="00441405" w:rsidRDefault="00441405" w:rsidP="00441405">
      <w:pPr>
        <w:pStyle w:val="Paragraphedeliste"/>
        <w:rPr>
          <w:rFonts w:asciiTheme="majorBidi" w:hAnsiTheme="majorBidi" w:cstheme="majorBidi"/>
          <w:sz w:val="24"/>
          <w:szCs w:val="24"/>
        </w:rPr>
      </w:pPr>
      <w:r>
        <w:rPr>
          <w:rFonts w:asciiTheme="majorBidi" w:hAnsiTheme="majorBidi" w:cstheme="majorBidi"/>
          <w:sz w:val="24"/>
          <w:szCs w:val="24"/>
        </w:rPr>
        <w:t>Quelles unités de 1</w:t>
      </w:r>
      <w:r w:rsidRPr="00F01965">
        <w:rPr>
          <w:rFonts w:asciiTheme="majorBidi" w:hAnsiTheme="majorBidi" w:cstheme="majorBidi"/>
          <w:sz w:val="24"/>
          <w:szCs w:val="24"/>
          <w:vertAlign w:val="superscript"/>
        </w:rPr>
        <w:t>ère</w:t>
      </w:r>
      <w:r>
        <w:rPr>
          <w:rFonts w:asciiTheme="majorBidi" w:hAnsiTheme="majorBidi" w:cstheme="majorBidi"/>
          <w:sz w:val="24"/>
          <w:szCs w:val="24"/>
        </w:rPr>
        <w:t xml:space="preserve"> et 2</w:t>
      </w:r>
      <w:r w:rsidRPr="00F01965">
        <w:rPr>
          <w:rFonts w:asciiTheme="majorBidi" w:hAnsiTheme="majorBidi" w:cstheme="majorBidi"/>
          <w:sz w:val="24"/>
          <w:szCs w:val="24"/>
          <w:vertAlign w:val="superscript"/>
        </w:rPr>
        <w:t>ème</w:t>
      </w:r>
      <w:r>
        <w:rPr>
          <w:rFonts w:asciiTheme="majorBidi" w:hAnsiTheme="majorBidi" w:cstheme="majorBidi"/>
          <w:sz w:val="24"/>
          <w:szCs w:val="24"/>
        </w:rPr>
        <w:t xml:space="preserve"> articulation sont communes aux trois phrases ci-dessous (monèmes et phonèmes communs)</w:t>
      </w:r>
    </w:p>
    <w:p w:rsidR="00441405" w:rsidRPr="00F01965" w:rsidRDefault="00441405" w:rsidP="00441405">
      <w:pPr>
        <w:pStyle w:val="Paragraphedeliste"/>
        <w:numPr>
          <w:ilvl w:val="0"/>
          <w:numId w:val="3"/>
        </w:numPr>
        <w:rPr>
          <w:rFonts w:asciiTheme="majorBidi" w:hAnsiTheme="majorBidi" w:cstheme="majorBidi"/>
          <w:sz w:val="28"/>
          <w:szCs w:val="28"/>
        </w:rPr>
      </w:pPr>
      <w:r>
        <w:rPr>
          <w:rFonts w:asciiTheme="majorBidi" w:hAnsiTheme="majorBidi" w:cstheme="majorBidi"/>
          <w:sz w:val="24"/>
          <w:szCs w:val="24"/>
        </w:rPr>
        <w:t>Si tu veux, j’irai le voir demain</w:t>
      </w:r>
    </w:p>
    <w:p w:rsidR="00441405" w:rsidRPr="00F01965" w:rsidRDefault="00441405" w:rsidP="00441405">
      <w:pPr>
        <w:pStyle w:val="Paragraphedeliste"/>
        <w:numPr>
          <w:ilvl w:val="0"/>
          <w:numId w:val="3"/>
        </w:numPr>
        <w:rPr>
          <w:rFonts w:asciiTheme="majorBidi" w:hAnsiTheme="majorBidi" w:cstheme="majorBidi"/>
          <w:sz w:val="28"/>
          <w:szCs w:val="28"/>
        </w:rPr>
      </w:pPr>
      <w:r>
        <w:rPr>
          <w:rFonts w:asciiTheme="majorBidi" w:hAnsiTheme="majorBidi" w:cstheme="majorBidi"/>
          <w:sz w:val="24"/>
          <w:szCs w:val="24"/>
        </w:rPr>
        <w:t>je veux voir ce que je peux faire.</w:t>
      </w:r>
    </w:p>
    <w:p w:rsidR="00441405" w:rsidRPr="005B0ECD" w:rsidRDefault="00441405" w:rsidP="00441405">
      <w:pPr>
        <w:pStyle w:val="Paragraphedeliste"/>
        <w:numPr>
          <w:ilvl w:val="0"/>
          <w:numId w:val="3"/>
        </w:numPr>
        <w:rPr>
          <w:rFonts w:asciiTheme="majorBidi" w:hAnsiTheme="majorBidi" w:cstheme="majorBidi"/>
          <w:sz w:val="28"/>
          <w:szCs w:val="28"/>
        </w:rPr>
      </w:pPr>
      <w:r>
        <w:rPr>
          <w:rFonts w:asciiTheme="majorBidi" w:hAnsiTheme="majorBidi" w:cstheme="majorBidi"/>
          <w:sz w:val="24"/>
          <w:szCs w:val="24"/>
        </w:rPr>
        <w:t>Il ira demain s’il ne pleut pas.</w:t>
      </w:r>
    </w:p>
    <w:p w:rsidR="00441405" w:rsidRPr="00F01965" w:rsidRDefault="00441405" w:rsidP="00441405">
      <w:pPr>
        <w:pStyle w:val="Paragraphedeliste"/>
        <w:ind w:left="1440"/>
        <w:rPr>
          <w:rFonts w:asciiTheme="majorBidi" w:hAnsiTheme="majorBidi" w:cstheme="majorBidi"/>
          <w:sz w:val="28"/>
          <w:szCs w:val="28"/>
        </w:rPr>
      </w:pPr>
    </w:p>
    <w:p w:rsidR="00D22F54" w:rsidRDefault="00D22F54"/>
    <w:sectPr w:rsidR="00D22F54" w:rsidSect="00D22F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4DBF"/>
    <w:multiLevelType w:val="hybridMultilevel"/>
    <w:tmpl w:val="9A148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5ED37E73"/>
    <w:multiLevelType w:val="hybridMultilevel"/>
    <w:tmpl w:val="208C24F2"/>
    <w:lvl w:ilvl="0" w:tplc="0FFC95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76E62DD7"/>
    <w:multiLevelType w:val="hybridMultilevel"/>
    <w:tmpl w:val="C50866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1405"/>
    <w:rsid w:val="00441405"/>
    <w:rsid w:val="00D22F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4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3008</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 PC</dc:creator>
  <cp:lastModifiedBy>CLINIC PC</cp:lastModifiedBy>
  <cp:revision>1</cp:revision>
  <dcterms:created xsi:type="dcterms:W3CDTF">2022-03-15T16:28:00Z</dcterms:created>
  <dcterms:modified xsi:type="dcterms:W3CDTF">2022-03-15T16:32:00Z</dcterms:modified>
</cp:coreProperties>
</file>