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C0" w:rsidRPr="00E137B2" w:rsidRDefault="00B418C0" w:rsidP="00B418C0">
      <w:pPr>
        <w:jc w:val="center"/>
        <w:rPr>
          <w:rFonts w:asciiTheme="majorBidi" w:hAnsiTheme="majorBidi" w:cstheme="majorBidi"/>
          <w:highlight w:val="green"/>
        </w:rPr>
      </w:pPr>
      <w:r w:rsidRPr="00E137B2">
        <w:rPr>
          <w:rFonts w:asciiTheme="majorBidi" w:hAnsiTheme="majorBidi" w:cstheme="majorBidi"/>
          <w:b/>
          <w:bCs/>
          <w:highlight w:val="green"/>
          <w:u w:val="single"/>
        </w:rPr>
        <w:t>Enseignante du module </w:t>
      </w:r>
      <w:r w:rsidRPr="00E137B2">
        <w:rPr>
          <w:rFonts w:asciiTheme="majorBidi" w:hAnsiTheme="majorBidi" w:cstheme="majorBidi"/>
          <w:highlight w:val="green"/>
        </w:rPr>
        <w:t>: OSMANI MOUNIA</w:t>
      </w:r>
    </w:p>
    <w:p w:rsidR="00B418C0" w:rsidRPr="004F0B85" w:rsidRDefault="00B418C0" w:rsidP="00B418C0">
      <w:pPr>
        <w:jc w:val="center"/>
        <w:rPr>
          <w:rFonts w:ascii="Times New Roman" w:hAnsi="Times New Roman" w:cs="Times New Roman"/>
          <w:highlight w:val="green"/>
        </w:rPr>
      </w:pPr>
      <w:r w:rsidRPr="004F0B85">
        <w:rPr>
          <w:rFonts w:ascii="Times New Roman" w:hAnsi="Times New Roman" w:cs="Times New Roman"/>
          <w:b/>
          <w:highlight w:val="green"/>
          <w:u w:val="single"/>
        </w:rPr>
        <w:t>Adresse mail professionnelle :</w:t>
      </w:r>
      <w:r w:rsidRPr="004F0B85">
        <w:rPr>
          <w:rFonts w:ascii="Times New Roman" w:hAnsi="Times New Roman" w:cs="Times New Roman"/>
          <w:highlight w:val="green"/>
        </w:rPr>
        <w:t xml:space="preserve"> </w:t>
      </w:r>
      <w:hyperlink r:id="rId5" w:tgtFrame="_blank" w:history="1">
        <w:r w:rsidR="004F0B85" w:rsidRPr="004F0B85">
          <w:rPr>
            <w:rStyle w:val="Lienhypertexte"/>
            <w:rFonts w:ascii="Times New Roman" w:hAnsi="Times New Roman" w:cs="Times New Roman"/>
            <w:sz w:val="25"/>
            <w:szCs w:val="25"/>
            <w:bdr w:val="none" w:sz="0" w:space="0" w:color="auto" w:frame="1"/>
            <w:shd w:val="clear" w:color="auto" w:fill="FFFFFF"/>
          </w:rPr>
          <w:t>mounia.osmani@univ-relizane.dz</w:t>
        </w:r>
      </w:hyperlink>
    </w:p>
    <w:p w:rsidR="00B418C0" w:rsidRPr="00E137B2" w:rsidRDefault="00B418C0" w:rsidP="00B418C0">
      <w:pPr>
        <w:jc w:val="center"/>
        <w:rPr>
          <w:rFonts w:asciiTheme="majorBidi" w:hAnsiTheme="majorBidi" w:cstheme="majorBidi"/>
          <w:highlight w:val="green"/>
        </w:rPr>
      </w:pPr>
      <w:r w:rsidRPr="00E137B2">
        <w:rPr>
          <w:rFonts w:asciiTheme="majorBidi" w:hAnsiTheme="majorBidi" w:cstheme="majorBidi"/>
          <w:b/>
          <w:highlight w:val="green"/>
          <w:u w:val="single"/>
        </w:rPr>
        <w:t xml:space="preserve">Compte </w:t>
      </w:r>
      <w:proofErr w:type="spellStart"/>
      <w:r w:rsidRPr="00E137B2">
        <w:rPr>
          <w:rFonts w:asciiTheme="majorBidi" w:hAnsiTheme="majorBidi" w:cstheme="majorBidi"/>
          <w:b/>
          <w:highlight w:val="green"/>
          <w:u w:val="single"/>
        </w:rPr>
        <w:t>facebook</w:t>
      </w:r>
      <w:proofErr w:type="spellEnd"/>
      <w:r w:rsidRPr="00E137B2">
        <w:rPr>
          <w:rFonts w:asciiTheme="majorBidi" w:hAnsiTheme="majorBidi" w:cstheme="majorBidi"/>
          <w:b/>
          <w:highlight w:val="green"/>
          <w:u w:val="single"/>
        </w:rPr>
        <w:t xml:space="preserve"> de l’enseignante</w:t>
      </w:r>
      <w:r w:rsidRPr="00E137B2">
        <w:rPr>
          <w:rFonts w:asciiTheme="majorBidi" w:hAnsiTheme="majorBidi" w:cstheme="majorBidi"/>
          <w:highlight w:val="green"/>
        </w:rPr>
        <w:t xml:space="preserve"> : </w:t>
      </w:r>
      <w:hyperlink r:id="rId6" w:history="1">
        <w:r w:rsidRPr="00E137B2">
          <w:rPr>
            <w:rStyle w:val="Lienhypertexte"/>
            <w:rFonts w:asciiTheme="majorBidi" w:hAnsiTheme="majorBidi" w:cstheme="majorBidi"/>
          </w:rPr>
          <w:t>https://www.facebook.com/mounia.osmani.98/</w:t>
        </w:r>
      </w:hyperlink>
    </w:p>
    <w:p w:rsidR="00B418C0" w:rsidRDefault="00B418C0" w:rsidP="00B418C0">
      <w:pPr>
        <w:jc w:val="center"/>
        <w:rPr>
          <w:rFonts w:asciiTheme="majorBidi" w:hAnsiTheme="majorBidi" w:cstheme="majorBidi"/>
        </w:rPr>
      </w:pPr>
      <w:r w:rsidRPr="00E137B2">
        <w:rPr>
          <w:rFonts w:asciiTheme="majorBidi" w:hAnsiTheme="majorBidi" w:cstheme="majorBidi"/>
          <w:b/>
          <w:highlight w:val="green"/>
          <w:u w:val="single"/>
        </w:rPr>
        <w:t xml:space="preserve">Lien du groupe </w:t>
      </w:r>
      <w:proofErr w:type="spellStart"/>
      <w:r w:rsidRPr="00E137B2">
        <w:rPr>
          <w:rFonts w:asciiTheme="majorBidi" w:hAnsiTheme="majorBidi" w:cstheme="majorBidi"/>
          <w:b/>
          <w:highlight w:val="green"/>
          <w:u w:val="single"/>
        </w:rPr>
        <w:t>Facebook</w:t>
      </w:r>
      <w:proofErr w:type="spellEnd"/>
      <w:r w:rsidRPr="00E137B2">
        <w:rPr>
          <w:rFonts w:asciiTheme="majorBidi" w:hAnsiTheme="majorBidi" w:cstheme="majorBidi"/>
          <w:b/>
          <w:highlight w:val="green"/>
          <w:u w:val="single"/>
        </w:rPr>
        <w:t xml:space="preserve"> de l’enseignante de la promotion Master DLE1 (publication de cours/TD)</w:t>
      </w:r>
      <w:r w:rsidRPr="00E137B2">
        <w:rPr>
          <w:rFonts w:asciiTheme="majorBidi" w:hAnsiTheme="majorBidi" w:cstheme="majorBidi"/>
          <w:highlight w:val="green"/>
        </w:rPr>
        <w:t xml:space="preserve"> : </w:t>
      </w:r>
      <w:hyperlink r:id="rId7" w:history="1">
        <w:r w:rsidRPr="00E137B2">
          <w:rPr>
            <w:rStyle w:val="Lienhypertexte"/>
            <w:rFonts w:asciiTheme="majorBidi" w:hAnsiTheme="majorBidi" w:cstheme="majorBidi"/>
          </w:rPr>
          <w:t>https://www.facebook.com/groups/479777579203710</w:t>
        </w:r>
      </w:hyperlink>
    </w:p>
    <w:p w:rsidR="00B418C0" w:rsidRDefault="00B418C0" w:rsidP="00B418C0">
      <w:pPr>
        <w:jc w:val="center"/>
        <w:rPr>
          <w:rFonts w:asciiTheme="majorBidi" w:hAnsiTheme="majorBidi" w:cstheme="majorBidi"/>
        </w:rPr>
      </w:pPr>
    </w:p>
    <w:p w:rsidR="00B418C0" w:rsidRPr="00EA64EB" w:rsidRDefault="00B418C0" w:rsidP="00B418C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Promotion</w:t>
      </w:r>
      <w:r w:rsidRPr="00EA64EB">
        <w:rPr>
          <w:rFonts w:asciiTheme="majorBidi" w:hAnsiTheme="majorBidi" w:cstheme="majorBidi"/>
          <w:b/>
          <w:sz w:val="24"/>
          <w:szCs w:val="24"/>
          <w:u w:val="single"/>
        </w:rPr>
        <w:t>:</w:t>
      </w:r>
      <w:r w:rsidRPr="00EA64EB">
        <w:rPr>
          <w:rFonts w:asciiTheme="majorBidi" w:hAnsiTheme="majorBidi" w:cstheme="majorBidi"/>
          <w:sz w:val="24"/>
          <w:szCs w:val="24"/>
        </w:rPr>
        <w:t xml:space="preserve"> Master DLE1</w:t>
      </w:r>
    </w:p>
    <w:p w:rsidR="00B418C0" w:rsidRPr="007C73F3" w:rsidRDefault="00B418C0" w:rsidP="00B418C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Module</w:t>
      </w:r>
      <w:r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(unité d’enseignement fondamentale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semestrielle</w:t>
      </w:r>
      <w:r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>) :</w:t>
      </w:r>
      <w:r>
        <w:rPr>
          <w:rFonts w:asciiTheme="majorBidi" w:hAnsiTheme="majorBidi" w:cstheme="majorBidi"/>
          <w:sz w:val="24"/>
          <w:szCs w:val="24"/>
        </w:rPr>
        <w:t xml:space="preserve"> Approches didactiques et théories d’apprentissage</w:t>
      </w:r>
    </w:p>
    <w:p w:rsidR="00B418C0" w:rsidRPr="007C73F3" w:rsidRDefault="00B418C0" w:rsidP="00B418C0">
      <w:pPr>
        <w:rPr>
          <w:rFonts w:asciiTheme="majorBidi" w:hAnsiTheme="majorBidi" w:cstheme="majorBidi"/>
          <w:sz w:val="24"/>
          <w:szCs w:val="24"/>
        </w:rPr>
      </w:pPr>
      <w:r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>C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oefficient</w:t>
      </w:r>
      <w:r w:rsidRPr="007C73F3">
        <w:rPr>
          <w:rFonts w:asciiTheme="majorBidi" w:hAnsiTheme="majorBidi" w:cstheme="majorBidi"/>
          <w:sz w:val="24"/>
          <w:szCs w:val="24"/>
        </w:rPr>
        <w:t>: 04</w:t>
      </w:r>
    </w:p>
    <w:p w:rsidR="00B418C0" w:rsidRDefault="00B418C0" w:rsidP="00B418C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Crédit</w:t>
      </w:r>
      <w:r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> </w:t>
      </w:r>
      <w:r w:rsidRPr="007C73F3">
        <w:rPr>
          <w:rFonts w:asciiTheme="majorBidi" w:hAnsiTheme="majorBidi" w:cstheme="majorBidi"/>
          <w:sz w:val="24"/>
          <w:szCs w:val="24"/>
        </w:rPr>
        <w:t>: 04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Mode d’évaluation</w:t>
      </w:r>
      <w:r w:rsidRPr="007C73F3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  <w:r>
        <w:rPr>
          <w:rFonts w:asciiTheme="majorBidi" w:hAnsiTheme="majorBidi" w:cstheme="majorBidi"/>
          <w:sz w:val="24"/>
          <w:szCs w:val="24"/>
        </w:rPr>
        <w:t xml:space="preserve"> Note de TD + Note d’examen</w:t>
      </w:r>
    </w:p>
    <w:p w:rsidR="008B1FBF" w:rsidRDefault="008B1FBF" w:rsidP="00B418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1FBF" w:rsidRPr="008B1FBF" w:rsidRDefault="008B1FBF" w:rsidP="00B418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TD N° 3</w:t>
      </w:r>
    </w:p>
    <w:p w:rsidR="00B418C0" w:rsidRDefault="00B418C0" w:rsidP="00B418C0">
      <w:pPr>
        <w:pBdr>
          <w:bottom w:val="single" w:sz="18" w:space="1" w:color="auto"/>
        </w:pBdr>
        <w:shd w:val="clear" w:color="auto" w:fill="FFFDEE"/>
        <w:spacing w:after="75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B418C0" w:rsidRPr="00B418C0" w:rsidRDefault="00B418C0" w:rsidP="00B418C0">
      <w:pPr>
        <w:pBdr>
          <w:bottom w:val="single" w:sz="18" w:space="1" w:color="auto"/>
        </w:pBdr>
        <w:shd w:val="clear" w:color="auto" w:fill="FFFDEE"/>
        <w:spacing w:after="75" w:line="240" w:lineRule="auto"/>
        <w:ind w:left="150" w:right="150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B418C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Approches en didactique du Français Langue Etrangère</w:t>
      </w:r>
    </w:p>
    <w:p w:rsidR="00B418C0" w:rsidRDefault="00B418C0">
      <w:pPr>
        <w:rPr>
          <w:rFonts w:ascii="Times New Roman" w:hAnsi="Times New Roman" w:cs="Times New Roman"/>
          <w:b/>
          <w:sz w:val="24"/>
          <w:szCs w:val="24"/>
        </w:rPr>
      </w:pPr>
    </w:p>
    <w:p w:rsidR="00B418C0" w:rsidRPr="00B418C0" w:rsidRDefault="00B418C0" w:rsidP="00F178A8">
      <w:pPr>
        <w:pStyle w:val="NormalWeb"/>
        <w:numPr>
          <w:ilvl w:val="0"/>
          <w:numId w:val="3"/>
        </w:numPr>
        <w:jc w:val="both"/>
        <w:rPr>
          <w:b/>
          <w:bCs/>
          <w:color w:val="000000"/>
          <w:u w:val="single"/>
        </w:rPr>
      </w:pPr>
      <w:r w:rsidRPr="00B418C0">
        <w:rPr>
          <w:b/>
          <w:bCs/>
          <w:color w:val="000000"/>
          <w:u w:val="single"/>
        </w:rPr>
        <w:t>L’approche actionnelle :</w:t>
      </w:r>
    </w:p>
    <w:p w:rsidR="00B418C0" w:rsidRPr="00B418C0" w:rsidRDefault="00B418C0" w:rsidP="00B418C0">
      <w:pPr>
        <w:pStyle w:val="NormalWeb"/>
        <w:ind w:firstLine="150"/>
        <w:jc w:val="both"/>
        <w:rPr>
          <w:color w:val="000000"/>
        </w:rPr>
      </w:pPr>
      <w:r w:rsidRPr="00B418C0">
        <w:rPr>
          <w:color w:val="000000"/>
        </w:rPr>
        <w:t>Adopter une </w:t>
      </w:r>
      <w:r w:rsidRPr="00B418C0">
        <w:rPr>
          <w:b/>
          <w:bCs/>
          <w:color w:val="000000"/>
        </w:rPr>
        <w:t>approche actionnelle</w:t>
      </w:r>
      <w:r w:rsidR="003160EA">
        <w:rPr>
          <w:color w:val="000000"/>
        </w:rPr>
        <w:t> dans l’</w:t>
      </w:r>
      <w:r w:rsidRPr="00B418C0">
        <w:rPr>
          <w:color w:val="000000"/>
        </w:rPr>
        <w:t>enseignement, c'est entraîner les apprenants à accomplir des </w:t>
      </w:r>
      <w:r w:rsidRPr="00B418C0">
        <w:rPr>
          <w:b/>
          <w:bCs/>
          <w:color w:val="000000"/>
        </w:rPr>
        <w:t>tâches</w:t>
      </w:r>
      <w:r w:rsidRPr="00B418C0">
        <w:rPr>
          <w:color w:val="000000"/>
        </w:rPr>
        <w:t> à l'aide de l'outil linguistique, de la plus élémentaire, faire passer son message dans un énoncé unique, jusqu'à la réalisation en groupe d'un projet complexe à long terme.</w:t>
      </w:r>
    </w:p>
    <w:p w:rsidR="00B418C0" w:rsidRPr="00B418C0" w:rsidRDefault="00B418C0" w:rsidP="00B418C0">
      <w:pPr>
        <w:pStyle w:val="NormalWeb"/>
        <w:ind w:firstLine="150"/>
        <w:jc w:val="both"/>
      </w:pPr>
      <w:r w:rsidRPr="00B418C0">
        <w:t xml:space="preserve">Dans cette situation d’enseignement/apprentissage des langues et des cultures, l’apprenant n’effectue plus une succession d’exercices, mais une suite de tâches liées à des activités sociales, fondées sur l’interaction, immédiatement transposables en situation réelle de communication. C’est pourquoi, Christian </w:t>
      </w:r>
      <w:proofErr w:type="spellStart"/>
      <w:r w:rsidRPr="00B418C0">
        <w:t>Puren</w:t>
      </w:r>
      <w:proofErr w:type="spellEnd"/>
      <w:r w:rsidRPr="00B418C0">
        <w:t xml:space="preserve"> désigne cette nouvelle perspective actionnelle sous le nom de «perspective de l’agir social». Selon cet auteur:</w:t>
      </w:r>
    </w:p>
    <w:p w:rsidR="00B418C0" w:rsidRPr="00B418C0" w:rsidRDefault="00B418C0" w:rsidP="00B418C0">
      <w:pPr>
        <w:pStyle w:val="NormalWeb"/>
        <w:ind w:firstLine="150"/>
        <w:jc w:val="both"/>
      </w:pPr>
      <w:proofErr w:type="gramStart"/>
      <w:r w:rsidRPr="00B418C0">
        <w:t>tous</w:t>
      </w:r>
      <w:proofErr w:type="gramEnd"/>
      <w:r w:rsidRPr="00B418C0">
        <w:t xml:space="preserve"> les nouveaux concepts-clés -compétence, contexte, texte, domaine et stratégie</w:t>
      </w:r>
      <w:r w:rsidR="003160EA">
        <w:t xml:space="preserve"> </w:t>
      </w:r>
      <w:r w:rsidRPr="00B418C0">
        <w:t>sont définis par rapport à des termes appartenant à un même champ sémantique : acte, actionnel, acteur, activité, agir, opération, tâche…</w:t>
      </w:r>
    </w:p>
    <w:p w:rsidR="00B418C0" w:rsidRPr="00B418C0" w:rsidRDefault="00B418C0">
      <w:pPr>
        <w:rPr>
          <w:rFonts w:ascii="Times New Roman" w:hAnsi="Times New Roman" w:cs="Times New Roman"/>
          <w:sz w:val="24"/>
          <w:szCs w:val="24"/>
        </w:rPr>
      </w:pPr>
    </w:p>
    <w:sectPr w:rsidR="00B418C0" w:rsidRPr="00B418C0" w:rsidSect="00347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364C"/>
    <w:multiLevelType w:val="hybridMultilevel"/>
    <w:tmpl w:val="DC00AF3C"/>
    <w:lvl w:ilvl="0" w:tplc="45681BE8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CE5427"/>
    <w:multiLevelType w:val="hybridMultilevel"/>
    <w:tmpl w:val="792C2676"/>
    <w:lvl w:ilvl="0" w:tplc="8C506F6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3C634E"/>
    <w:multiLevelType w:val="hybridMultilevel"/>
    <w:tmpl w:val="4B346B2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B418C0"/>
    <w:rsid w:val="000324CC"/>
    <w:rsid w:val="003160EA"/>
    <w:rsid w:val="003472A3"/>
    <w:rsid w:val="004F0B85"/>
    <w:rsid w:val="00726E0D"/>
    <w:rsid w:val="008B1FBF"/>
    <w:rsid w:val="0098560B"/>
    <w:rsid w:val="00A50882"/>
    <w:rsid w:val="00B05AA8"/>
    <w:rsid w:val="00B418C0"/>
    <w:rsid w:val="00F1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2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418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4797775792037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ounia.osmani.98/" TargetMode="External"/><Relationship Id="rId5" Type="http://schemas.openxmlformats.org/officeDocument/2006/relationships/hyperlink" Target="mailto:mounia.osmani@univ-relizane.d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2021-01-02T11:28:00Z</dcterms:created>
  <dcterms:modified xsi:type="dcterms:W3CDTF">2021-10-03T23:35:00Z</dcterms:modified>
</cp:coreProperties>
</file>