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6D" w:rsidRPr="00DE5362" w:rsidRDefault="00251B6D" w:rsidP="00251B6D">
      <w:pPr>
        <w:jc w:val="center"/>
        <w:rPr>
          <w:rFonts w:ascii="Times New Roman" w:hAnsi="Times New Roman" w:cs="Times New Roman"/>
          <w:highlight w:val="green"/>
        </w:rPr>
      </w:pPr>
      <w:r w:rsidRPr="00DE5362">
        <w:rPr>
          <w:rFonts w:ascii="Times New Roman" w:hAnsi="Times New Roman" w:cs="Times New Roman"/>
          <w:b/>
          <w:bCs/>
          <w:highlight w:val="green"/>
          <w:u w:val="single"/>
        </w:rPr>
        <w:t>Enseignante du module </w:t>
      </w:r>
      <w:r w:rsidRPr="00DE5362">
        <w:rPr>
          <w:rFonts w:ascii="Times New Roman" w:hAnsi="Times New Roman" w:cs="Times New Roman"/>
          <w:highlight w:val="green"/>
        </w:rPr>
        <w:t>: OSMANI MOUNIA</w:t>
      </w:r>
    </w:p>
    <w:p w:rsidR="00251B6D" w:rsidRPr="00DE5362" w:rsidRDefault="00251B6D" w:rsidP="00251B6D">
      <w:pPr>
        <w:jc w:val="center"/>
        <w:rPr>
          <w:rFonts w:ascii="Times New Roman" w:hAnsi="Times New Roman" w:cs="Times New Roman"/>
          <w:highlight w:val="green"/>
        </w:rPr>
      </w:pPr>
      <w:r w:rsidRPr="00DE5362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DE5362">
        <w:rPr>
          <w:rFonts w:ascii="Times New Roman" w:hAnsi="Times New Roman" w:cs="Times New Roman"/>
          <w:highlight w:val="green"/>
        </w:rPr>
        <w:t xml:space="preserve"> </w:t>
      </w:r>
      <w:hyperlink r:id="rId7" w:tgtFrame="_blank" w:history="1">
        <w:r w:rsidR="00DE5362" w:rsidRPr="00DE5362"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251B6D" w:rsidRPr="00E137B2" w:rsidRDefault="00251B6D" w:rsidP="00251B6D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Compte facebook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8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251B6D" w:rsidRDefault="00251B6D" w:rsidP="00251B6D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Lien du groupe Facebook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9" w:history="1">
        <w:r w:rsidRPr="00E137B2"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20446E" w:rsidRDefault="0020446E"/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hAnsi="Times New Roman" w:cs="Times New Roman"/>
          <w:b/>
          <w:bCs/>
          <w:sz w:val="24"/>
          <w:szCs w:val="24"/>
          <w:u w:val="single"/>
        </w:rPr>
        <w:t>Module :</w:t>
      </w:r>
      <w:r w:rsidR="00107C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51B6D">
        <w:rPr>
          <w:rFonts w:ascii="Times New Roman" w:hAnsi="Times New Roman" w:cs="Times New Roman"/>
          <w:color w:val="000000" w:themeColor="text1"/>
          <w:sz w:val="24"/>
          <w:szCs w:val="24"/>
        </w:rPr>
        <w:t>approches didactiques et théories d’apprentissage (Unité d’enseignement fondamentale)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Coefficient </w:t>
      </w:r>
      <w:r w:rsidRPr="00251B6D">
        <w:rPr>
          <w:rFonts w:ascii="Times New Roman" w:hAnsi="Times New Roman" w:cs="Times New Roman"/>
          <w:b/>
          <w:bCs/>
          <w:color w:val="7030A1"/>
          <w:sz w:val="24"/>
          <w:szCs w:val="24"/>
        </w:rPr>
        <w:t xml:space="preserve">: </w:t>
      </w:r>
      <w:r w:rsidRPr="00251B6D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  <w:r w:rsidRPr="00251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Crédit</w:t>
      </w:r>
      <w:r w:rsidRPr="00251B6D">
        <w:rPr>
          <w:rFonts w:ascii="Times New Roman" w:hAnsi="Times New Roman" w:cs="Times New Roman"/>
          <w:b/>
          <w:bCs/>
          <w:color w:val="7030A1"/>
          <w:sz w:val="24"/>
          <w:szCs w:val="24"/>
        </w:rPr>
        <w:t xml:space="preserve"> : </w:t>
      </w:r>
      <w:r w:rsidRPr="00251B6D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Evaluation du module</w:t>
      </w:r>
      <w:r w:rsidRPr="00251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:</w:t>
      </w:r>
      <w:r w:rsidR="00107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TD+ EX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251B6D" w:rsidRPr="00B92E68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</w:rPr>
      </w:pPr>
    </w:p>
    <w:p w:rsidR="00251B6D" w:rsidRPr="00B92E68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</w:rPr>
      </w:pP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51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INITIATION AU MODULE :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1B6D" w:rsidRPr="00B92E68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Objectifs</w:t>
      </w:r>
      <w:r w:rsidRPr="00251B6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Connaitre les différe</w:t>
      </w:r>
      <w:r>
        <w:rPr>
          <w:rFonts w:ascii="Times New Roman" w:hAnsi="Times New Roman" w:cs="Times New Roman"/>
          <w:sz w:val="24"/>
          <w:szCs w:val="24"/>
        </w:rPr>
        <w:t>ntes approches : traditionnelle</w:t>
      </w:r>
      <w:r w:rsidRPr="00251B6D">
        <w:rPr>
          <w:rFonts w:ascii="Times New Roman" w:hAnsi="Times New Roman" w:cs="Times New Roman"/>
          <w:sz w:val="24"/>
          <w:szCs w:val="24"/>
        </w:rPr>
        <w:t xml:space="preserve">, </w:t>
      </w:r>
      <w:r w:rsidR="00097115">
        <w:rPr>
          <w:rFonts w:ascii="Times New Roman" w:hAnsi="Times New Roman" w:cs="Times New Roman"/>
          <w:sz w:val="24"/>
          <w:szCs w:val="24"/>
        </w:rPr>
        <w:t xml:space="preserve">communicationnelle, </w:t>
      </w:r>
      <w:r>
        <w:rPr>
          <w:rFonts w:ascii="Times New Roman" w:hAnsi="Times New Roman" w:cs="Times New Roman"/>
          <w:sz w:val="24"/>
          <w:szCs w:val="24"/>
        </w:rPr>
        <w:t>actionnelle et par compétences</w:t>
      </w:r>
      <w:r w:rsidRPr="00251B6D">
        <w:rPr>
          <w:rFonts w:ascii="Times New Roman" w:hAnsi="Times New Roman" w:cs="Times New Roman"/>
          <w:sz w:val="24"/>
          <w:szCs w:val="24"/>
        </w:rPr>
        <w:t>.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1. Identifier, à partir d’une séquence d’enseignement / apprentissage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d’un manuel, d’un programme,… l’approche didactique ou la théorie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d’apprentissage utilisée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2. Débattre, à partir d’un texte d’un auteur, des dimensions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linguistiques, sociales, psychologiques et culturelles d’une approche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6D">
        <w:rPr>
          <w:rFonts w:ascii="Times New Roman" w:hAnsi="Times New Roman" w:cs="Times New Roman"/>
          <w:sz w:val="24"/>
          <w:szCs w:val="24"/>
        </w:rPr>
        <w:t>didactique ou d’une théorie d’apprentissage décrite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B6D">
        <w:rPr>
          <w:rFonts w:ascii="Times New Roman" w:hAnsi="Times New Roman" w:cs="Times New Roman"/>
          <w:b/>
          <w:bCs/>
          <w:sz w:val="24"/>
          <w:szCs w:val="24"/>
          <w:u w:val="single"/>
        </w:rPr>
        <w:t>Qu’est-ce que la didactique ?</w:t>
      </w:r>
    </w:p>
    <w:p w:rsidR="00251B6D" w:rsidRPr="00251B6D" w:rsidRDefault="00251B6D" w:rsidP="00251B6D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 mot</w:t>
      </w:r>
      <w:r w:rsidRPr="00251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"didactique" </w:t>
      </w: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vient du grec ancien </w:t>
      </w:r>
      <w:r w:rsidRPr="00251B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didaktikόs</w:t>
      </w: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qui veut dire « doué pour l’enseignement ».</w:t>
      </w:r>
    </w:p>
    <w:p w:rsidR="00251B6D" w:rsidRPr="00251B6D" w:rsidRDefault="00251B6D" w:rsidP="00251B6D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1B6D" w:rsidRPr="00251B6D" w:rsidRDefault="00251B6D" w:rsidP="00251B6D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La didactique  est un nom féminin qui signifie  l'étude systématique des méthodes et des pratiques de l'enseignement en général, ou de l'enseignement d'une discipline ou d'une matière particulière.</w:t>
      </w:r>
    </w:p>
    <w:p w:rsidR="00251B6D" w:rsidRPr="00251B6D" w:rsidRDefault="00251B6D" w:rsidP="00251B6D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1B6D" w:rsidRPr="00251B6D" w:rsidRDefault="00251B6D" w:rsidP="00251B6D">
      <w:pPr>
        <w:spacing w:after="199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distingue :</w:t>
      </w:r>
    </w:p>
    <w:p w:rsidR="00251B6D" w:rsidRPr="00251B6D" w:rsidRDefault="00251B6D" w:rsidP="00251B6D">
      <w:pPr>
        <w:numPr>
          <w:ilvl w:val="0"/>
          <w:numId w:val="1"/>
        </w:numPr>
        <w:spacing w:after="199" w:line="240" w:lineRule="auto"/>
        <w:ind w:left="298" w:hanging="280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didactique générale qui s'intéresse à la conduite de la classe (cours magistraux, leçons dialoguées, travaux pratiques individuels ou collectifs, utilisation de manuels, etc.);</w:t>
      </w:r>
    </w:p>
    <w:p w:rsidR="00251B6D" w:rsidRPr="00251B6D" w:rsidRDefault="00251B6D" w:rsidP="00251B6D">
      <w:pPr>
        <w:numPr>
          <w:ilvl w:val="0"/>
          <w:numId w:val="1"/>
        </w:numPr>
        <w:spacing w:after="199" w:line="240" w:lineRule="auto"/>
        <w:ind w:left="298" w:hanging="280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didactique spéciale qui s'intéresse à l'enseignement d'une discipline particulière pour une classe, un cycle d'études ou un ordre d'enseignement.</w:t>
      </w:r>
    </w:p>
    <w:p w:rsidR="00251B6D" w:rsidRPr="00251B6D" w:rsidRDefault="00251B6D" w:rsidP="00251B6D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1B6D" w:rsidRPr="00251B6D" w:rsidRDefault="00251B6D" w:rsidP="00251B6D">
      <w:pPr>
        <w:spacing w:after="199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Comme adjectif, le mot  "didactique" concerne :</w:t>
      </w:r>
    </w:p>
    <w:p w:rsidR="00251B6D" w:rsidRPr="00251B6D" w:rsidRDefault="00251B6D" w:rsidP="00251B6D">
      <w:pPr>
        <w:numPr>
          <w:ilvl w:val="0"/>
          <w:numId w:val="2"/>
        </w:numPr>
        <w:spacing w:after="199" w:line="240" w:lineRule="auto"/>
        <w:ind w:left="298" w:hanging="280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 qui est destiné à enseigner (ex. : matériel didactique, manuel didactique….);</w:t>
      </w:r>
    </w:p>
    <w:p w:rsidR="00251B6D" w:rsidRPr="00251B6D" w:rsidRDefault="00251B6D" w:rsidP="00251B6D">
      <w:pPr>
        <w:numPr>
          <w:ilvl w:val="0"/>
          <w:numId w:val="2"/>
        </w:numPr>
        <w:spacing w:after="199" w:line="240" w:lineRule="auto"/>
        <w:ind w:left="298" w:hanging="280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Ce qui appartient à une langue de spécialité (terme didactique).</w:t>
      </w:r>
    </w:p>
    <w:p w:rsidR="00251B6D" w:rsidRPr="00C60A1A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A1A">
        <w:rPr>
          <w:rFonts w:ascii="Times New Roman" w:hAnsi="Times New Roman" w:cs="Times New Roman"/>
          <w:b/>
          <w:bCs/>
          <w:sz w:val="24"/>
          <w:szCs w:val="24"/>
        </w:rPr>
        <w:t>Qu’est-ce qu’une approche didactique ?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51B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Une approche est une méthode.</w:t>
      </w:r>
    </w:p>
    <w:p w:rsidR="00251B6D" w:rsidRPr="00251B6D" w:rsidRDefault="00C60A1A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</w:t>
      </w:r>
      <w:r w:rsidR="00251B6D" w:rsidRPr="00251B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’approche didactique vise à enseigner (Apprendre à l’autre), à instruire (Apporter du savoir) une matière.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51B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L’approche didactique semble ainsi s’intéresser d’avantage à l’apprenant qu’au savoir à transmettre.</w:t>
      </w:r>
    </w:p>
    <w:p w:rsidR="00251B6D" w:rsidRPr="00C60A1A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A1A">
        <w:rPr>
          <w:rFonts w:ascii="Times New Roman" w:hAnsi="Times New Roman" w:cs="Times New Roman"/>
          <w:b/>
          <w:bCs/>
          <w:sz w:val="24"/>
          <w:szCs w:val="24"/>
        </w:rPr>
        <w:t>Qu’est-ce qu’une stratégie d’apprentissage ?</w:t>
      </w:r>
    </w:p>
    <w:p w:rsidR="00251B6D" w:rsidRPr="00251B6D" w:rsidRDefault="00251B6D" w:rsidP="00251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B6D">
        <w:rPr>
          <w:rFonts w:ascii="Times New Roman" w:hAnsi="Times New Roman" w:cs="Times New Roman"/>
          <w:color w:val="000000" w:themeColor="text1"/>
          <w:sz w:val="24"/>
          <w:szCs w:val="24"/>
        </w:rPr>
        <w:t>Une stratégie est un plan, une tactique, un programme, une organisation auxquels l’apprenant se réfère dans son apprentissage.</w:t>
      </w:r>
    </w:p>
    <w:p w:rsidR="00251B6D" w:rsidRPr="00251B6D" w:rsidRDefault="00251B6D">
      <w:pPr>
        <w:rPr>
          <w:sz w:val="24"/>
          <w:szCs w:val="24"/>
        </w:rPr>
      </w:pPr>
    </w:p>
    <w:sectPr w:rsidR="00251B6D" w:rsidRPr="00251B6D" w:rsidSect="002044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DA" w:rsidRDefault="008706DA" w:rsidP="00E45F87">
      <w:pPr>
        <w:spacing w:after="0" w:line="240" w:lineRule="auto"/>
      </w:pPr>
      <w:r>
        <w:separator/>
      </w:r>
    </w:p>
  </w:endnote>
  <w:endnote w:type="continuationSeparator" w:id="1">
    <w:p w:rsidR="008706DA" w:rsidRDefault="008706DA" w:rsidP="00E4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24597"/>
      <w:docPartObj>
        <w:docPartGallery w:val="Page Numbers (Bottom of Page)"/>
        <w:docPartUnique/>
      </w:docPartObj>
    </w:sdtPr>
    <w:sdtContent>
      <w:p w:rsidR="00E45F87" w:rsidRDefault="00A45E9E">
        <w:pPr>
          <w:pStyle w:val="Pieddepage"/>
          <w:jc w:val="center"/>
        </w:pPr>
        <w:fldSimple w:instr=" PAGE   \* MERGEFORMAT ">
          <w:r w:rsidR="00DE5362">
            <w:rPr>
              <w:noProof/>
            </w:rPr>
            <w:t>1</w:t>
          </w:r>
        </w:fldSimple>
      </w:p>
    </w:sdtContent>
  </w:sdt>
  <w:p w:rsidR="00E45F87" w:rsidRDefault="00E45F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DA" w:rsidRDefault="008706DA" w:rsidP="00E45F87">
      <w:pPr>
        <w:spacing w:after="0" w:line="240" w:lineRule="auto"/>
      </w:pPr>
      <w:r>
        <w:separator/>
      </w:r>
    </w:p>
  </w:footnote>
  <w:footnote w:type="continuationSeparator" w:id="1">
    <w:p w:rsidR="008706DA" w:rsidRDefault="008706DA" w:rsidP="00E4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24596"/>
      <w:docPartObj>
        <w:docPartGallery w:val="Page Numbers (Top of Page)"/>
        <w:docPartUnique/>
      </w:docPartObj>
    </w:sdtPr>
    <w:sdtContent>
      <w:p w:rsidR="00E45F87" w:rsidRDefault="00A45E9E">
        <w:pPr>
          <w:pStyle w:val="En-tte"/>
          <w:jc w:val="center"/>
        </w:pPr>
        <w:fldSimple w:instr=" PAGE   \* MERGEFORMAT ">
          <w:r w:rsidR="00DE5362">
            <w:rPr>
              <w:noProof/>
            </w:rPr>
            <w:t>1</w:t>
          </w:r>
        </w:fldSimple>
      </w:p>
    </w:sdtContent>
  </w:sdt>
  <w:p w:rsidR="00E45F87" w:rsidRDefault="00E45F8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494"/>
    <w:multiLevelType w:val="multilevel"/>
    <w:tmpl w:val="9AC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B432D"/>
    <w:multiLevelType w:val="multilevel"/>
    <w:tmpl w:val="C72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B6D"/>
    <w:rsid w:val="00097115"/>
    <w:rsid w:val="00107C9D"/>
    <w:rsid w:val="0020446E"/>
    <w:rsid w:val="00251B6D"/>
    <w:rsid w:val="00464DAF"/>
    <w:rsid w:val="008706DA"/>
    <w:rsid w:val="008C790B"/>
    <w:rsid w:val="00A45E9E"/>
    <w:rsid w:val="00C60A1A"/>
    <w:rsid w:val="00DE5362"/>
    <w:rsid w:val="00E4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1B6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F87"/>
  </w:style>
  <w:style w:type="paragraph" w:styleId="Pieddepage">
    <w:name w:val="footer"/>
    <w:basedOn w:val="Normal"/>
    <w:link w:val="PieddepageCar"/>
    <w:uiPriority w:val="99"/>
    <w:unhideWhenUsed/>
    <w:rsid w:val="00E4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unia.osmani.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unia.osmani@univ-relizane.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4797775792037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2021-01-02T11:05:00Z</dcterms:created>
  <dcterms:modified xsi:type="dcterms:W3CDTF">2021-10-04T01:05:00Z</dcterms:modified>
</cp:coreProperties>
</file>